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СТРАХОВАНИЯ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титула недвижимости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страхование риска утраты права собственности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929, 942, 965 ГК РФ; Закон РФ № 4015-1 «Об организации страхового дела»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Страховщик: _________________________ (наименование страховой компании, лицензия № _________________________), и Страхователь: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Страховщик обязуется за обусловленную плату (страховую премию) при наступлении страхового случая возместить Страхователю убытки в пределах страховой суммы.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 страхования: имущественные интересы Страхователя, связанные с риском утраты (полностью или частично) права собственности на следующий объект недвижимости: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приобретён Страхователем по Договору купли-продажи от «___» _________ 2026 г.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СТРАХОВОЙ СЛУЧАЙ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Страховым случаем признаётся утрата Страхователем права собственности на Объект на основании вступившего в законную силу решения суда по следующим причинам: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признание недействительным Договора купли-продажи, на основании которого было приобретено право собственности;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признание сделки, совершённой предыдущим собственником, недействительной с применением реституции;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применение последствий оспаривания сделок в деле о банкротстве предыдущего собственника (гл. III.1 ФЗ-127);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истребование имущества собственником из чужого незаконного владения (ст. 301-302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признание торгов недействительными (ст. 449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установление факта мошенничества, подделки документов, кражи.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СТРАХОВАЯ СУММА И ПРЕМИЯ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Страховая сумма: ____________ рублей, соответствует стоимости Объекта по ДКП или рыночной стоимости на дату заключения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Страховая премия: ____________ рублей, что составляет _____% от страховой суммы. Уплачивается единовременно в течение 10 рабочих дней с момента подписания.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Франшиза (при наличии): ____________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заключён на срок _____ лет с «___» _________ 2026 г. по «___» _________ 20___ г. Рекомендуемый срок не менее 3 лет (срок давности оспаривания сделок по ст. 181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Страховая защита вступает в действие с момента оплаты премии.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ИСКЛЮЧЕНИЯ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подлежат возмещению убытки, возникшие в результате: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умышленных действий Страхователя;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сокрытия Страхователем обстоятельств, имеющих существенное значение;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непроведения Страхователем разумной юридической проверки Объекта до приобретения;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военных действий, терактов, гражданских беспорядков;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иных обстоятельств, исключённых Правилами страхования.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ВЫПЛАТА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наступлении страхового случая Страхователь уведомляет Страховщика в течение 10 рабочих дней и направляет заявление с приложением решения суда.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Страховщик производит выплату в срок 30 календарных дней с момента получения полного комплекта документов.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После выплаты к Страховщику переходит право требования (суброгация) к лицам, ответственным за убытки (ст. 965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ОБЯЗАННОСТИ СТРАХОВАТЕЛЯ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Страховщику достоверные сведения об Объекте, цепочке предыдущих сделок;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принимать разумные меры по сохранению Объекта и минимизации убытков;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уведомлять Страховщика о возникновении обстоятельств, влияющих на риск утраты права (судебные споры, претензии), в срок 10 рабочих дней;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оказывать Страховщику содействие при регрессных требованиях.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СТРАХОВЩИК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СТРАХОВАТЕЛЬ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Страхование титула</dc:title>
  <dc:creator>ЛОТ·КЛИК</dc:creator>
  <dc:description>ст. 929, 942 ГК РФ</dc:description>
  <cp:lastModifiedBy>Un-named</cp:lastModifiedBy>
  <cp:revision>1</cp:revision>
  <dcterms:created xsi:type="dcterms:W3CDTF">2026-04-21T18:47:23.661Z</dcterms:created>
  <dcterms:modified xsi:type="dcterms:W3CDTF">2026-04-21T18:47:23.661Z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