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ДОГОВОР ЗАЛОГА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НЕДВИЖИМОГО ИМУЩЕСТВА (ИПОТЕКА) № ___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обеспечение исполнения обязательств   ·   государственная регистрация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§ 3 гл. 23 ГК РФ (ст. 334-358.18); ФЗ-102 «Об ипотеке (залоге недвижимости)»; ФЗ-218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Залогодержатель: _________________________, и Залогодатель: _________________________, заключили Договор.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ПРЕДМЕТ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Залогодатель в обеспечение исполнения обязательств по _________________________ (основное обязательство: Договор займа / кредита / поставки / иное) передаёт в залог Залогодержателю недвижимое имущество: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адрес: _________________________________________________________________;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кадастровый номер: _______________________;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площадь: _____ кв.м;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вид: _________________________ (квартира / дом / земельный участок / нежилое помещение);</w:t>
      </w:r>
    </w:p>
    <w:p>
      <w:pPr>
        <w:spacing w:after="70" w:before="2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-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принадлежит Залогодателю на основании _________________________, запись ЕГРН № _____________ от «___» _________ _____ г.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Оценочная стоимость предмета залога по соглашению Сторон: ____________ рублей. По требованию любой Стороны может быть привлечён независимый оценщик.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Обеспечиваемое обязательство: возврат Суммы займа ____________ рублей с процентами _____% годовых, срок возврата «___» _________ 20___ г., а также уплата неустойки, возмещение расходов Залогодержателя при взыскании.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ГОСУДАРСТВЕННАЯ РЕГИСТРАЦИЯ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Ипотека подлежит государственной регистрации в ЕГРН (ст. 10 ФЗ-102). До момента регистрации Договор не порождает прав и обязанностей Сторон, кроме обязанности обратиться за регистрацией.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Заявление о государственной регистрации подаётся Сторонами совместно в течение 10 рабочих дней с момента подписания. Государственная пошлина за регистрацию ипотеки уплачивается Залогодателем в соответствии с пп. 28.1 п. 1 ст. 333.33 НК РФ (в ред. ФЗ № 176-ФЗ от 12.07.2024 и № 275-ФЗ от 31.07.2025, действует с 01.01.2025): для физических лиц 2 000 рублей, для организаций 22 000 рублей за регистрацию договора об ипотеке и/или внесение соответствующих изменений.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Ипотека прекращается при прекращении обеспечиваемого обязательства. После исполнения основного обязательства Стороны в срок 5 рабочих дней подают заявление о погашении записи об ипотеке.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ПРАВА ЗАЛОГОДАТЕЛЯ И ЗАЛОГОДЕРЖАТЕЛЯ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Залогодатель сохраняет право владения и пользования предметом залога в соответствии с его назначением, но не вправе без согласия Залогодержателя: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отчуждать предмет залога (продавать, дарить, вносить в уставный капитал);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передавать в последующий залог (если это не запрещено Договором);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сдавать в аренду на срок более 1 года;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производить существенные изменения предмета залога (реконструкция, перепланировка);</w:t>
      </w:r>
    </w:p>
    <w:p>
      <w:pPr>
        <w:spacing w:after="70" w:before="30" w:line="300"/>
        <w:ind w:left="360" w:hanging="18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обременять иными правами третьих лиц.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Залогодержатель вправе: проверять фактическое состояние и условия содержания предмета залога с уведомлением за 5 рабочих дней; требовать досрочного исполнения основного обязательства в случаях, предусмотренных законом; обращать взыскание на предмет залога при неисполнении обеспеченного обязательства.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СТРАХОВАНИЕ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Залогодатель обязуется за свой счёт застраховать предмет залога от рисков утраты и повреждения в страховой компании по выбору Залогодержателя на сумму не менее оценочной стоимости.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полисе указывается Залогодержатель как выгодоприобретатель при наступлении страхового случая.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отсутствии страхования предмета залога Залогодержатель вправе застраховать предмет залога за счёт Залогодателя с возмещением расходов Залогодержателя.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ОБРАЩЕНИЕ ВЗЫСКАНИЯ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Обращение взыскания на предмет залога производится по решению суда либо во внесудебном порядке на основании соглашения Сторон (ст. 55 ФЗ-102). Внесудебный порядок не применяется в случаях, установленных законом (ст. 55 ФЗ-102): единственное жильё залогодателя-гражданина; недвижимость, имеющая значительную историческую ценность; иные случаи.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Реализация заложенного имущества производится путём проведения публичных торгов (ст. 56 ФЗ-102) либо по соглашению Сторон путём комиссионной продажи.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Начальная продажная цена определяется соглашением Сторон или судом. При отсутствии соглашения начальная цена устанавливается в размере 80% рыночной стоимости по результатам оценки.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ПРЕКРАЩЕНИЕ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Ипотека прекращается: исполнением обеспеченного обязательства; реализацией предмета залога и удовлетворением требований Залогодержателя; гибелью предмета залога; истечением срока договора залога.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ОБСТОЯТЕЛЬСТВА НЕПРЕОДОЛИМОЙ СИЛЫ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Стороны освобождаются от ответственности за полное или частичное неисполнение обязательств, если оно явилось следствием обстоятельств непреодолимой силы, возникших после заключения Договора, которые Стороны не могли предвидеть и предотвратить разумными мерами (ст. 401 ГК РФ). К таким обстоятельствам относятся: стихийные бедствия, эпидемии с введением ограничений, военные действия, террористические акты, акты органов государственной власти о приостановлении работы ЭТП, банков или регистрирующих органов.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Сторона, для которой стало невозможным исполнение обязательств вследствие форс-мажора, уведомляет другую Сторону в течение 72 часов с момента возникновения обстоятельств. Факт подтверждается документами Торгово-промышленной палаты РФ, МЧС России либо вступившими в силу актами органов государственной власти.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Если форс-мажор длится более 30 календарных дней, любая из Сторон вправе в одностороннем внесудебном порядке отказаться от Договора. Суммы за фактически оказанные услуги и понесённые расходы возврату не подлежат.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Ф.4.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Технические сбои оборудования Сторон, перебои интернета менее 4 часов, задержки банковских переводов и нехватка у Стороны денежных средств форс-мажором не признаются.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РАЗРЕШЕНИЕ СПОРОВ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споры и разногласия по Договору Стороны разрешают путём переговоров. Сторона, получившая предложение о переговорах, направляет ответ в течение 10 рабочих дней.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Договора установлен обязательный претензионный порядок. Срок предъявления претензии 6 месяцев с момента, когда Сторона узнала о нарушении своих прав. Срок ответа на претензию 10 рабочих дней. Претензия направляется заказным письмом с уведомлением или по электронной почте с подтверждением прочтения.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С.3.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недостижении согласия спор передаётся в суд общей юрисдикции по месту жительства потребителя (ст. 17 ЗоЗПП) или в арбитражный суд по подсудности. Применимое право, право Российской Федерации.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РЕКВИЗИТЫ И ПОДПИСИ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ЗАЛОГОДЕРЖАТЕЛЬ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  <w:tc>
          <w:tcPr>
            <w:tcW w:type="dxa" w:w="4680"/>
            <w:tcBorders>
              <w:top w:val="single" w:color="C8A850" w:sz="6"/>
              <w:left w:val="single" w:color="C8A850" w:sz="6"/>
              <w:bottom w:val="single" w:color="C8A850" w:sz="6"/>
              <w:right w:val="single" w:color="C8A850" w:sz="6"/>
            </w:tcBorders>
            <w:shd w:fill="F5F3EE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120"/>
              <w:jc w:val="center"/>
            </w:pPr>
            <w:r>
              <w:rPr>
                <w:rFonts w:ascii="Arial" w:cs="Arial" w:eastAsia="Arial" w:hAnsi="Arial"/>
                <w:b/>
                <w:bCs/>
                <w:color w:val="2A2F3B"/>
                <w:sz w:val="24"/>
                <w:szCs w:val="24"/>
              </w:rPr>
              <w:t xml:space="preserve">ЗАЛОГОДАТЕЛЬ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ФИО: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Дата рождения: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Паспорт серия: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 № 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Выдан: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«___» _________ _____ г.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Код подразделения: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Адрес регистрации: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Фактический адрес: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Тел.: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Email: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ИНН: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__________________________</w:t>
            </w:r>
          </w:p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0"/>
                <w:szCs w:val="20"/>
              </w:rPr>
              <w:t xml:space="preserve">СНИЛС: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0"/>
                <w:szCs w:val="20"/>
              </w:rPr>
              <w:t xml:space="preserve"> ________________________</w:t>
            </w:r>
          </w:p>
          <w:p>
            <w:pPr>
              <w:spacing w:after="0" w:before="280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_____________________ /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__________________</w:t>
            </w:r>
          </w:p>
          <w:p>
            <w:pPr>
              <w:spacing w:after="0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555555"/>
                <w:sz w:val="17"/>
                <w:szCs w:val="17"/>
              </w:rPr>
              <w:t xml:space="preserve">(подпись, расшифровка)</w:t>
            </w:r>
          </w:p>
        </w:tc>
      </w:tr>
    </w:tbl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залога недвижимости</dc:title>
  <dc:creator>ЛОТ·КЛИК</dc:creator>
  <dc:description>ФЗ-102 ипотека</dc:description>
  <cp:lastModifiedBy>Un-named</cp:lastModifiedBy>
  <cp:revision>1</cp:revision>
  <dcterms:created xsi:type="dcterms:W3CDTF">2026-04-22T07:31:49.136Z</dcterms:created>
  <dcterms:modified xsi:type="dcterms:W3CDTF">2026-04-22T07:31:49.136Z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