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80" w:before="240"/>
        <w:jc w:val="center"/>
      </w:pPr>
      <w:r>
        <w:drawing>
          <wp:inline distT="0" distB="0" distL="0" distR="0">
            <wp:extent cx="1333500" cy="1333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333500" cy="1333500"/>
                    </a:xfrm>
                    <a:prstGeom prst="rect">
                      <a:avLst/>
                    </a:prstGeom>
                  </pic:spPr>
                </pic:pic>
              </a:graphicData>
            </a:graphic>
          </wp:inline>
        </w:drawing>
      </w:r>
    </w:p>
    <w:p>
      <w:pPr>
        <w:spacing w:after="80"/>
        <w:jc w:val="center"/>
      </w:pPr>
      <w:r>
        <w:rPr>
          <w:rFonts w:ascii="Arial" w:cs="Arial" w:eastAsia="Arial" w:hAnsi="Arial"/>
          <w:b/>
          <w:bCs/>
          <w:color w:val="2A2F3B"/>
          <w:sz w:val="38"/>
          <w:szCs w:val="38"/>
        </w:rPr>
        <w:t xml:space="preserve">ПАРТНЁРСКИЙ ДОГОВОР № ___</w:t>
      </w:r>
    </w:p>
    <w:p>
      <w:pPr>
        <w:spacing w:after="120"/>
        <w:jc w:val="center"/>
      </w:pPr>
      <w:r>
        <w:rPr>
          <w:rFonts w:ascii="Arial" w:cs="Arial" w:eastAsia="Arial" w:hAnsi="Arial"/>
          <w:b w:val="false"/>
          <w:bCs w:val="false"/>
          <w:color w:val="2A2F3B"/>
          <w:sz w:val="26"/>
          <w:szCs w:val="26"/>
        </w:rPr>
        <w:t xml:space="preserve">с информационным партнёром (блогер, инфлюенсер)</w:t>
      </w:r>
    </w:p>
    <w:p>
      <w:pPr>
        <w:spacing w:after="240"/>
        <w:jc w:val="center"/>
      </w:pPr>
      <w:r>
        <w:rPr>
          <w:rFonts w:ascii="Arial" w:cs="Arial" w:eastAsia="Arial" w:hAnsi="Arial"/>
          <w:i/>
          <w:iCs/>
          <w:color w:val="555555"/>
          <w:sz w:val="22"/>
          <w:szCs w:val="22"/>
        </w:rPr>
        <w:t xml:space="preserve">реклама услуг ЛОТ·КЛИК   ·   маркировка «ИД»   ·   CPA и фиксированные тарифы</w:t>
      </w:r>
    </w:p>
    <w:p>
      <w:pPr>
        <w:pBdr>
          <w:bottom w:val="single" w:color="C8A850" w:sz="12" w:space="1"/>
        </w:pBdr>
        <w:spacing w:after="180"/>
      </w:pPr>
      <w:r>
        <w:rPr>
          <w:sz w:val="2"/>
          <w:szCs w:val="2"/>
        </w:rPr>
        <w:t xml:space="preserve"/>
      </w:r>
    </w:p>
    <w:p>
      <w:pPr>
        <w:spacing w:after="240"/>
        <w:jc w:val="center"/>
      </w:pPr>
      <w:r>
        <w:rPr>
          <w:rFonts w:ascii="Arial" w:cs="Arial" w:eastAsia="Arial" w:hAnsi="Arial"/>
          <w:b/>
          <w:bCs/>
          <w:color w:val="2A2F3B"/>
          <w:sz w:val="20"/>
          <w:szCs w:val="20"/>
        </w:rPr>
        <w:t xml:space="preserve">Правовая основа: </w:t>
      </w:r>
      <w:r>
        <w:rPr>
          <w:rFonts w:ascii="Arial" w:cs="Arial" w:eastAsia="Arial" w:hAnsi="Arial"/>
          <w:i/>
          <w:iCs/>
          <w:color w:val="555555"/>
          <w:sz w:val="20"/>
          <w:szCs w:val="20"/>
        </w:rPr>
        <w:t xml:space="preserve">гл. 39 ГК РФ; ФЗ-38 «О рекламе»; Закон РФ № 2300-1 «О защите прав потребителей»; ФЗ-152</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4680"/>
        <w:gridCol w:w="4680"/>
      </w:tblGrid>
      <w:tr>
        <w:tc>
          <w:tcPr>
            <w:tcW w:type="dxa" w:w="4680"/>
            <w:tcBorders>
              <w:top w:val="none" w:color="FFFFFF" w:sz="0"/>
              <w:left w:val="none" w:color="FFFFFF" w:sz="0"/>
              <w:bottom w:val="none" w:color="FFFFFF" w:sz="0"/>
              <w:right w:val="none" w:color="FFFFFF" w:sz="0"/>
            </w:tcBorders>
            <w:tcMar>
              <w:top w:type="dxa" w:w="80"/>
              <w:left w:type="dxa" w:w="0"/>
              <w:bottom w:type="dxa" w:w="80"/>
              <w:right w:type="dxa" w:w="80"/>
            </w:tcMar>
          </w:tcPr>
          <w:p>
            <w:pPr>
              <w:spacing w:after="120" w:before="0" w:line="300"/>
              <w:jc w:val="left"/>
            </w:pPr>
            <w:r>
              <w:rPr>
                <w:rFonts w:ascii="Arial" w:cs="Arial" w:eastAsia="Arial" w:hAnsi="Arial"/>
                <w:b/>
                <w:bCs/>
                <w:i w:val="false"/>
                <w:iCs w:val="false"/>
                <w:color w:val="2A2F3B"/>
                <w:sz w:val="22"/>
                <w:szCs w:val="22"/>
              </w:rPr>
              <w:t xml:space="preserve">г. </w:t>
            </w:r>
            <w:r>
              <w:rPr>
                <w:rFonts w:ascii="Arial" w:cs="Arial" w:eastAsia="Arial" w:hAnsi="Arial"/>
                <w:b w:val="false"/>
                <w:bCs w:val="false"/>
                <w:i w:val="false"/>
                <w:iCs w:val="false"/>
                <w:color w:val="2A2F3B"/>
                <w:sz w:val="22"/>
                <w:szCs w:val="22"/>
              </w:rPr>
              <w:t xml:space="preserve">_________________________</w:t>
            </w:r>
          </w:p>
        </w:tc>
        <w:tc>
          <w:tcPr>
            <w:tcW w:type="dxa" w:w="4680"/>
            <w:tcBorders>
              <w:top w:val="none" w:color="FFFFFF" w:sz="0"/>
              <w:left w:val="none" w:color="FFFFFF" w:sz="0"/>
              <w:bottom w:val="none" w:color="FFFFFF" w:sz="0"/>
              <w:right w:val="none" w:color="FFFFFF" w:sz="0"/>
            </w:tcBorders>
            <w:tcMar>
              <w:top w:type="dxa" w:w="80"/>
              <w:left w:type="dxa" w:w="80"/>
              <w:bottom w:type="dxa" w:w="80"/>
              <w:right w:type="dxa" w:w="0"/>
            </w:tcMar>
          </w:tcPr>
          <w:p>
            <w:pPr>
              <w:spacing w:after="120" w:before="0" w:line="300"/>
              <w:jc w:val="right"/>
            </w:pPr>
            <w:r>
              <w:rPr>
                <w:rFonts w:ascii="Arial" w:cs="Arial" w:eastAsia="Arial" w:hAnsi="Arial"/>
                <w:b/>
                <w:bCs/>
                <w:i w:val="false"/>
                <w:iCs w:val="false"/>
                <w:color w:val="2A2F3B"/>
                <w:sz w:val="22"/>
                <w:szCs w:val="22"/>
              </w:rPr>
              <w:t xml:space="preserve">«___» </w:t>
            </w:r>
            <w:r>
              <w:rPr>
                <w:rFonts w:ascii="Arial" w:cs="Arial" w:eastAsia="Arial" w:hAnsi="Arial"/>
                <w:b w:val="false"/>
                <w:bCs w:val="false"/>
                <w:i w:val="false"/>
                <w:iCs w:val="false"/>
                <w:color w:val="2A2F3B"/>
                <w:sz w:val="22"/>
                <w:szCs w:val="22"/>
              </w:rPr>
              <w:t xml:space="preserve">___________ 2026 г.</w:t>
            </w:r>
          </w:p>
        </w:tc>
      </w:tr>
    </w:tbl>
    <w:p>
      <w:pPr>
        <w:spacing w:after="120" w:before="0" w:line="300"/>
        <w:jc w:val="left"/>
      </w:pPr>
      <w:r>
        <w:rPr>
          <w:rFonts w:ascii="Arial" w:cs="Arial" w:eastAsia="Arial" w:hAnsi="Arial"/>
          <w:b w:val="false"/>
          <w:bCs w:val="false"/>
          <w:i w:val="false"/>
          <w:iCs w:val="false"/>
          <w:color w:val="2A2F3B"/>
          <w:sz w:val="22"/>
          <w:szCs w:val="22"/>
        </w:rPr>
        <w:t xml:space="preserve"/>
      </w:r>
    </w:p>
    <w:p>
      <w:pPr>
        <w:spacing w:after="200" w:before="0" w:line="300"/>
        <w:jc w:val="left"/>
      </w:pPr>
      <w:r>
        <w:rPr>
          <w:rFonts w:ascii="Arial" w:cs="Arial" w:eastAsia="Arial" w:hAnsi="Arial"/>
          <w:b/>
          <w:bCs/>
          <w:i w:val="false"/>
          <w:iCs w:val="false"/>
          <w:color w:val="2A2F3B"/>
          <w:sz w:val="22"/>
          <w:szCs w:val="22"/>
        </w:rPr>
        <w:t xml:space="preserve">Рекламодатель: ИП Капустин С.А., и Партнёр: _________________________, заключили Договор.</w:t>
      </w:r>
    </w:p>
    <w:p>
      <w:pPr>
        <w:pStyle w:val="Heading1"/>
        <w:pBdr>
          <w:bottom w:val="single" w:color="D6001C" w:sz="8" w:space="4"/>
        </w:pBdr>
        <w:spacing w:after="160" w:before="320" w:line="300"/>
      </w:pPr>
      <w:r>
        <w:rPr>
          <w:rFonts w:ascii="Arial" w:cs="Arial" w:eastAsia="Arial" w:hAnsi="Arial"/>
          <w:b/>
          <w:bCs/>
          <w:color w:val="2A2F3B"/>
          <w:sz w:val="26"/>
          <w:szCs w:val="26"/>
        </w:rPr>
        <w:t xml:space="preserve">1. ПРЕДМЕТ</w:t>
      </w:r>
    </w:p>
    <w:p>
      <w:pPr>
        <w:spacing w:after="90" w:before="40" w:line="300"/>
      </w:pPr>
      <w:r>
        <w:rPr>
          <w:rFonts w:ascii="Arial" w:cs="Arial" w:eastAsia="Arial" w:hAnsi="Arial"/>
          <w:b/>
          <w:bCs/>
          <w:color w:val="2A2F3B"/>
          <w:sz w:val="22"/>
          <w:szCs w:val="22"/>
        </w:rPr>
        <w:t xml:space="preserve">1.1. </w:t>
      </w:r>
      <w:r>
        <w:rPr>
          <w:rFonts w:ascii="Arial" w:cs="Arial" w:eastAsia="Arial" w:hAnsi="Arial"/>
          <w:color w:val="333333"/>
          <w:sz w:val="22"/>
          <w:szCs w:val="22"/>
        </w:rPr>
        <w:t xml:space="preserve">Партнёр обязуется размещать в своих информационных ресурсах (блог, YouTube-канал, Telegram-канал, сообщество ВКонтакте, аккаунты в иных социальных сетях) рекламные материалы о услугах Рекламодателя (ЛОТ·КЛИК) и привлекать клиентов на сайт lot-click.ru по индивидуальной реферальной ссылке.</w:t>
      </w:r>
    </w:p>
    <w:p>
      <w:pPr>
        <w:spacing w:after="90" w:before="40" w:line="300"/>
      </w:pPr>
      <w:r>
        <w:rPr>
          <w:rFonts w:ascii="Arial" w:cs="Arial" w:eastAsia="Arial" w:hAnsi="Arial"/>
          <w:b/>
          <w:bCs/>
          <w:color w:val="2A2F3B"/>
          <w:sz w:val="22"/>
          <w:szCs w:val="22"/>
        </w:rPr>
        <w:t xml:space="preserve">1.2. </w:t>
      </w:r>
      <w:r>
        <w:rPr>
          <w:rFonts w:ascii="Arial" w:cs="Arial" w:eastAsia="Arial" w:hAnsi="Arial"/>
          <w:color w:val="333333"/>
          <w:sz w:val="22"/>
          <w:szCs w:val="22"/>
        </w:rPr>
        <w:t xml:space="preserve">Информационные ресурсы Партнёра: _________________________________________________________________.</w:t>
      </w:r>
    </w:p>
    <w:p>
      <w:pPr>
        <w:pStyle w:val="Heading1"/>
        <w:pBdr>
          <w:bottom w:val="single" w:color="D6001C" w:sz="8" w:space="4"/>
        </w:pBdr>
        <w:spacing w:after="160" w:before="320" w:line="300"/>
      </w:pPr>
      <w:r>
        <w:rPr>
          <w:rFonts w:ascii="Arial" w:cs="Arial" w:eastAsia="Arial" w:hAnsi="Arial"/>
          <w:b/>
          <w:bCs/>
          <w:color w:val="2A2F3B"/>
          <w:sz w:val="26"/>
          <w:szCs w:val="26"/>
        </w:rPr>
        <w:t xml:space="preserve">2. МАРКИРОВКА РЕКЛАМЫ (ОРД)</w:t>
      </w:r>
    </w:p>
    <w:p>
      <w:pPr>
        <w:spacing w:after="90" w:before="40" w:line="300"/>
      </w:pPr>
      <w:r>
        <w:rPr>
          <w:rFonts w:ascii="Arial" w:cs="Arial" w:eastAsia="Arial" w:hAnsi="Arial"/>
          <w:b/>
          <w:bCs/>
          <w:color w:val="2A2F3B"/>
          <w:sz w:val="22"/>
          <w:szCs w:val="22"/>
        </w:rPr>
        <w:t xml:space="preserve">2.1. </w:t>
      </w:r>
      <w:r>
        <w:rPr>
          <w:rFonts w:ascii="Arial" w:cs="Arial" w:eastAsia="Arial" w:hAnsi="Arial"/>
          <w:color w:val="333333"/>
          <w:sz w:val="22"/>
          <w:szCs w:val="22"/>
        </w:rPr>
        <w:t xml:space="preserve">В соответствии с ФЗ-38 «О рекламе» и требованиями Единого реестра интернет-рекламы Партнёр обязуется:</w:t>
      </w:r>
    </w:p>
    <w:p>
      <w:pPr>
        <w:spacing w:after="70" w:before="30" w:line="300"/>
        <w:ind w:left="360" w:hanging="180"/>
      </w:pPr>
      <w:r>
        <w:rPr>
          <w:rFonts w:ascii="Arial" w:cs="Arial" w:eastAsia="Arial" w:hAnsi="Arial"/>
          <w:b/>
          <w:bCs/>
          <w:color w:val="2A2F3B"/>
          <w:sz w:val="22"/>
          <w:szCs w:val="22"/>
        </w:rPr>
        <w:t xml:space="preserve">2.1.1. </w:t>
      </w:r>
      <w:r>
        <w:rPr>
          <w:rFonts w:ascii="Arial" w:cs="Arial" w:eastAsia="Arial" w:hAnsi="Arial"/>
          <w:color w:val="333333"/>
          <w:sz w:val="22"/>
          <w:szCs w:val="22"/>
        </w:rPr>
        <w:t xml:space="preserve">маркировать каждый рекламный материал пометкой «Реклама», наименованием рекламодателя и указанием erid (уникального идентификатора рекламы, получаемого через ОРД, операторов рекламных данных);</w:t>
      </w:r>
    </w:p>
    <w:p>
      <w:pPr>
        <w:spacing w:after="70" w:before="30" w:line="300"/>
        <w:ind w:left="360" w:hanging="180"/>
      </w:pPr>
      <w:r>
        <w:rPr>
          <w:rFonts w:ascii="Arial" w:cs="Arial" w:eastAsia="Arial" w:hAnsi="Arial"/>
          <w:b/>
          <w:bCs/>
          <w:color w:val="2A2F3B"/>
          <w:sz w:val="22"/>
          <w:szCs w:val="22"/>
        </w:rPr>
        <w:t xml:space="preserve">2.1.2. </w:t>
      </w:r>
      <w:r>
        <w:rPr>
          <w:rFonts w:ascii="Arial" w:cs="Arial" w:eastAsia="Arial" w:hAnsi="Arial"/>
          <w:color w:val="333333"/>
          <w:sz w:val="22"/>
          <w:szCs w:val="22"/>
        </w:rPr>
        <w:t xml:space="preserve">передавать Рекламодателю сведения о размещённой рекламе для последующей передачи в ОРД в срок 5 рабочих дней после размещения;</w:t>
      </w:r>
    </w:p>
    <w:p>
      <w:pPr>
        <w:spacing w:after="70" w:before="30" w:line="300"/>
        <w:ind w:left="360" w:hanging="180"/>
      </w:pPr>
      <w:r>
        <w:rPr>
          <w:rFonts w:ascii="Arial" w:cs="Arial" w:eastAsia="Arial" w:hAnsi="Arial"/>
          <w:b/>
          <w:bCs/>
          <w:color w:val="2A2F3B"/>
          <w:sz w:val="22"/>
          <w:szCs w:val="22"/>
        </w:rPr>
        <w:t xml:space="preserve">2.1.3. </w:t>
      </w:r>
      <w:r>
        <w:rPr>
          <w:rFonts w:ascii="Arial" w:cs="Arial" w:eastAsia="Arial" w:hAnsi="Arial"/>
          <w:color w:val="333333"/>
          <w:sz w:val="22"/>
          <w:szCs w:val="22"/>
        </w:rPr>
        <w:t xml:space="preserve">не размещать рекламу без маркировки, не искажать сведения о Рекламодателе.</w:t>
      </w:r>
    </w:p>
    <w:p>
      <w:pPr>
        <w:spacing w:after="90" w:before="40" w:line="300"/>
      </w:pPr>
      <w:r>
        <w:rPr>
          <w:rFonts w:ascii="Arial" w:cs="Arial" w:eastAsia="Arial" w:hAnsi="Arial"/>
          <w:b/>
          <w:bCs/>
          <w:color w:val="2A2F3B"/>
          <w:sz w:val="22"/>
          <w:szCs w:val="22"/>
        </w:rPr>
        <w:t xml:space="preserve">2.2. </w:t>
      </w:r>
      <w:r>
        <w:rPr>
          <w:rFonts w:ascii="Arial" w:cs="Arial" w:eastAsia="Arial" w:hAnsi="Arial"/>
          <w:color w:val="333333"/>
          <w:sz w:val="22"/>
          <w:szCs w:val="22"/>
        </w:rPr>
        <w:t xml:space="preserve">Нарушение требований маркировки рекламы влечёт штрафы по ст. 14.3 КоАП РФ (от 100 000 до 500 000 рублей для юридических лиц). Штрафы, наложенные на Партнёра за нарушение маркировки, Рекламодателем не возмещаются.</w:t>
      </w:r>
    </w:p>
    <w:p>
      <w:pPr>
        <w:spacing w:after="90" w:before="40" w:line="300"/>
      </w:pPr>
      <w:r>
        <w:rPr>
          <w:rFonts w:ascii="Arial" w:cs="Arial" w:eastAsia="Arial" w:hAnsi="Arial"/>
          <w:b/>
          <w:bCs/>
          <w:color w:val="2A2F3B"/>
          <w:sz w:val="22"/>
          <w:szCs w:val="22"/>
        </w:rPr>
        <w:t xml:space="preserve">2.3. </w:t>
      </w:r>
      <w:r>
        <w:rPr>
          <w:rFonts w:ascii="Arial" w:cs="Arial" w:eastAsia="Arial" w:hAnsi="Arial"/>
          <w:color w:val="333333"/>
          <w:sz w:val="22"/>
          <w:szCs w:val="22"/>
        </w:rPr>
        <w:t xml:space="preserve">Рекламодатель не оказывает услуг по банкротству граждан в смысле ст. 28.1 ФЗ-38 «О рекламе» (в ред. ФЗ № 332-ФЗ от 31.07.2025, действует с 01.01.2026). Рекламодатель осуществляет брокерское сопровождение торгов по реализации имущества в рамках процедур банкротства, исполнительного производства и приватизации. Партнёр обязуется не использовать в рекламных материалах формулировки, вводящие в заблуждение относительно характера услуг (например, «спишем долги», «освободим от обязательств», «гарантированное списание»). Такие формулировки противоречат характеру услуг Рекламодателя и требованиям законодательства о рекламе.</w:t>
      </w:r>
    </w:p>
    <w:p>
      <w:pPr>
        <w:pStyle w:val="Heading1"/>
        <w:pBdr>
          <w:bottom w:val="single" w:color="D6001C" w:sz="8" w:space="4"/>
        </w:pBdr>
        <w:spacing w:after="160" w:before="320" w:line="300"/>
      </w:pPr>
      <w:r>
        <w:rPr>
          <w:rFonts w:ascii="Arial" w:cs="Arial" w:eastAsia="Arial" w:hAnsi="Arial"/>
          <w:b/>
          <w:bCs/>
          <w:color w:val="2A2F3B"/>
          <w:sz w:val="26"/>
          <w:szCs w:val="26"/>
        </w:rPr>
        <w:t xml:space="preserve">3. СХЕМЫ ВОЗНАГРАЖДЕНИЯ</w:t>
      </w:r>
    </w:p>
    <w:p>
      <w:pPr>
        <w:spacing w:after="90" w:before="40" w:line="300"/>
      </w:pPr>
      <w:r>
        <w:rPr>
          <w:rFonts w:ascii="Arial" w:cs="Arial" w:eastAsia="Arial" w:hAnsi="Arial"/>
          <w:b/>
          <w:bCs/>
          <w:color w:val="2A2F3B"/>
          <w:sz w:val="22"/>
          <w:szCs w:val="22"/>
        </w:rPr>
        <w:t xml:space="preserve">3.1. </w:t>
      </w:r>
      <w:r>
        <w:rPr>
          <w:rFonts w:ascii="Arial" w:cs="Arial" w:eastAsia="Arial" w:hAnsi="Arial"/>
          <w:color w:val="333333"/>
          <w:sz w:val="22"/>
          <w:szCs w:val="22"/>
        </w:rPr>
        <w:t xml:space="preserve">Стороны выбирают одну из следующих схем (необходимое подчеркнуть):</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Фиксированная оплата за интеграцию: ____________ рублей за размещение по согласованному ТЗ;</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CPA (оплата за целевое действие): ____________ рублей за каждого клиента, заключившего договор с Рекламодателем по реферальной ссылке;</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Ревшер (процент от дохода): _____% от вознаграждения, получаемого Рекламодателем по договорам с приведёнными клиентами в течение _____ месяцев;</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Комбинированная схема: фиксированная часть ____________ рублей плюс CPA ____________ рублей за клиента.</w:t>
      </w:r>
    </w:p>
    <w:p>
      <w:pPr>
        <w:spacing w:after="90" w:before="40" w:line="300"/>
      </w:pPr>
      <w:r>
        <w:rPr>
          <w:rFonts w:ascii="Arial" w:cs="Arial" w:eastAsia="Arial" w:hAnsi="Arial"/>
          <w:b/>
          <w:bCs/>
          <w:color w:val="2A2F3B"/>
          <w:sz w:val="22"/>
          <w:szCs w:val="22"/>
        </w:rPr>
        <w:t xml:space="preserve">3.2. </w:t>
      </w:r>
      <w:r>
        <w:rPr>
          <w:rFonts w:ascii="Arial" w:cs="Arial" w:eastAsia="Arial" w:hAnsi="Arial"/>
          <w:color w:val="333333"/>
          <w:sz w:val="22"/>
          <w:szCs w:val="22"/>
        </w:rPr>
        <w:t xml:space="preserve">Отчётность по CPA и ревшер-схемам предоставляется Рекламодателем ежемесячно через личный кабинет Партнёра на сайте lot-click.ru с указанием количества переходов, лидов и конверсий.</w:t>
      </w:r>
    </w:p>
    <w:p>
      <w:pPr>
        <w:spacing w:after="90" w:before="40" w:line="300"/>
      </w:pPr>
      <w:r>
        <w:rPr>
          <w:rFonts w:ascii="Arial" w:cs="Arial" w:eastAsia="Arial" w:hAnsi="Arial"/>
          <w:b/>
          <w:bCs/>
          <w:color w:val="2A2F3B"/>
          <w:sz w:val="22"/>
          <w:szCs w:val="22"/>
        </w:rPr>
        <w:t xml:space="preserve">3.3. </w:t>
      </w:r>
      <w:r>
        <w:rPr>
          <w:rFonts w:ascii="Arial" w:cs="Arial" w:eastAsia="Arial" w:hAnsi="Arial"/>
          <w:color w:val="333333"/>
          <w:sz w:val="22"/>
          <w:szCs w:val="22"/>
        </w:rPr>
        <w:t xml:space="preserve">Выплата вознаграждения производится до 10 числа месяца, следующего за отчётным. Минимальная сумма для выплаты: 5 000 рублей. При сумме менее 5 000 рублей вознаграждение переносится на следующий период.</w:t>
      </w:r>
    </w:p>
    <w:p>
      <w:pPr>
        <w:pStyle w:val="Heading1"/>
        <w:pBdr>
          <w:bottom w:val="single" w:color="D6001C" w:sz="8" w:space="4"/>
        </w:pBdr>
        <w:spacing w:after="160" w:before="320" w:line="300"/>
      </w:pPr>
      <w:r>
        <w:rPr>
          <w:rFonts w:ascii="Arial" w:cs="Arial" w:eastAsia="Arial" w:hAnsi="Arial"/>
          <w:b/>
          <w:bCs/>
          <w:color w:val="2A2F3B"/>
          <w:sz w:val="26"/>
          <w:szCs w:val="26"/>
        </w:rPr>
        <w:t xml:space="preserve">4. КАЧЕСТВО РЕКЛАМНЫХ МАТЕРИАЛОВ</w:t>
      </w:r>
    </w:p>
    <w:p>
      <w:pPr>
        <w:spacing w:after="90" w:before="40" w:line="300"/>
      </w:pPr>
      <w:r>
        <w:rPr>
          <w:rFonts w:ascii="Arial" w:cs="Arial" w:eastAsia="Arial" w:hAnsi="Arial"/>
          <w:b/>
          <w:bCs/>
          <w:color w:val="2A2F3B"/>
          <w:sz w:val="22"/>
          <w:szCs w:val="22"/>
        </w:rPr>
        <w:t xml:space="preserve">4.1. </w:t>
      </w:r>
      <w:r>
        <w:rPr>
          <w:rFonts w:ascii="Arial" w:cs="Arial" w:eastAsia="Arial" w:hAnsi="Arial"/>
          <w:color w:val="333333"/>
          <w:sz w:val="22"/>
          <w:szCs w:val="22"/>
        </w:rPr>
        <w:t xml:space="preserve">Партнёр создаёт рекламные материалы (текст, видео, графика) самостоятельно либо использует предоставленные Рекламодателем макеты.</w:t>
      </w:r>
    </w:p>
    <w:p>
      <w:pPr>
        <w:spacing w:after="90" w:before="40" w:line="300"/>
      </w:pPr>
      <w:r>
        <w:rPr>
          <w:rFonts w:ascii="Arial" w:cs="Arial" w:eastAsia="Arial" w:hAnsi="Arial"/>
          <w:b/>
          <w:bCs/>
          <w:color w:val="2A2F3B"/>
          <w:sz w:val="22"/>
          <w:szCs w:val="22"/>
        </w:rPr>
        <w:t xml:space="preserve">4.2. </w:t>
      </w:r>
      <w:r>
        <w:rPr>
          <w:rFonts w:ascii="Arial" w:cs="Arial" w:eastAsia="Arial" w:hAnsi="Arial"/>
          <w:color w:val="333333"/>
          <w:sz w:val="22"/>
          <w:szCs w:val="22"/>
        </w:rPr>
        <w:t xml:space="preserve">Рекламные материалы, созданные Партнёром самостоятельно, согласуются с Рекламодателем до публикации. Согласование производится в течение 3 рабочих дней.</w:t>
      </w:r>
    </w:p>
    <w:p>
      <w:pPr>
        <w:spacing w:after="90" w:before="40" w:line="300"/>
      </w:pPr>
      <w:r>
        <w:rPr>
          <w:rFonts w:ascii="Arial" w:cs="Arial" w:eastAsia="Arial" w:hAnsi="Arial"/>
          <w:b/>
          <w:bCs/>
          <w:color w:val="2A2F3B"/>
          <w:sz w:val="22"/>
          <w:szCs w:val="22"/>
        </w:rPr>
        <w:t xml:space="preserve">4.3. </w:t>
      </w:r>
      <w:r>
        <w:rPr>
          <w:rFonts w:ascii="Arial" w:cs="Arial" w:eastAsia="Arial" w:hAnsi="Arial"/>
          <w:color w:val="333333"/>
          <w:sz w:val="22"/>
          <w:szCs w:val="22"/>
        </w:rPr>
        <w:t xml:space="preserve">Недопустимо в рекламе: использование недостоверных сведений об услугах, гарантии результата (например, «гарантированно купите квартиру в 2 раза дешевле»), оскорбительных формулировок в отношении конкурентов, сравнения услуг с конкретными конкурентами без согласия их представителей.</w:t>
      </w:r>
    </w:p>
    <w:p>
      <w:pPr>
        <w:pStyle w:val="Heading1"/>
        <w:pBdr>
          <w:bottom w:val="single" w:color="D6001C" w:sz="8" w:space="4"/>
        </w:pBdr>
        <w:spacing w:after="160" w:before="320" w:line="300"/>
      </w:pPr>
      <w:r>
        <w:rPr>
          <w:rFonts w:ascii="Arial" w:cs="Arial" w:eastAsia="Arial" w:hAnsi="Arial"/>
          <w:b/>
          <w:bCs/>
          <w:color w:val="2A2F3B"/>
          <w:sz w:val="26"/>
          <w:szCs w:val="26"/>
        </w:rPr>
        <w:t xml:space="preserve">5. ИСКЛЮЧИТЕЛЬНЫЕ И ЛЕГАЛЬНЫЕ ОГРАНИЧЕНИЯ</w:t>
      </w:r>
    </w:p>
    <w:p>
      <w:pPr>
        <w:spacing w:after="90" w:before="40" w:line="300"/>
      </w:pPr>
      <w:r>
        <w:rPr>
          <w:rFonts w:ascii="Arial" w:cs="Arial" w:eastAsia="Arial" w:hAnsi="Arial"/>
          <w:b/>
          <w:bCs/>
          <w:color w:val="2A2F3B"/>
          <w:sz w:val="22"/>
          <w:szCs w:val="22"/>
        </w:rPr>
        <w:t xml:space="preserve">5.1. </w:t>
      </w:r>
      <w:r>
        <w:rPr>
          <w:rFonts w:ascii="Arial" w:cs="Arial" w:eastAsia="Arial" w:hAnsi="Arial"/>
          <w:color w:val="333333"/>
          <w:sz w:val="22"/>
          <w:szCs w:val="22"/>
        </w:rPr>
        <w:t xml:space="preserve">Партнёр подтверждает, что его информационные ресурсы: не блокированы Роскомнадзором; не связаны с запрещёнными организациями; не содержат материалов, противоречащих законодательству РФ.</w:t>
      </w:r>
    </w:p>
    <w:p>
      <w:pPr>
        <w:spacing w:after="90" w:before="40" w:line="300"/>
      </w:pPr>
      <w:r>
        <w:rPr>
          <w:rFonts w:ascii="Arial" w:cs="Arial" w:eastAsia="Arial" w:hAnsi="Arial"/>
          <w:b/>
          <w:bCs/>
          <w:color w:val="2A2F3B"/>
          <w:sz w:val="22"/>
          <w:szCs w:val="22"/>
        </w:rPr>
        <w:t xml:space="preserve">5.2. </w:t>
      </w:r>
      <w:r>
        <w:rPr>
          <w:rFonts w:ascii="Arial" w:cs="Arial" w:eastAsia="Arial" w:hAnsi="Arial"/>
          <w:color w:val="333333"/>
          <w:sz w:val="22"/>
          <w:szCs w:val="22"/>
        </w:rPr>
        <w:t xml:space="preserve">При использовании Партнёром ресурсов, заблокированных на территории РФ (Instagram*, Facebook*, X бывший Twitter и иных), для размещения рекламы Партнёр действует самостоятельно и несёт все риски, связанные с квалификацией действий как экстремистских или нарушающих иное законодательство.</w:t>
      </w:r>
    </w:p>
    <w:p>
      <w:pPr>
        <w:spacing w:after="90" w:before="40" w:line="300"/>
      </w:pPr>
      <w:r>
        <w:rPr>
          <w:rFonts w:ascii="Arial" w:cs="Arial" w:eastAsia="Arial" w:hAnsi="Arial"/>
          <w:b/>
          <w:bCs/>
          <w:color w:val="2A2F3B"/>
          <w:sz w:val="22"/>
          <w:szCs w:val="22"/>
        </w:rPr>
        <w:t xml:space="preserve">5.3. </w:t>
      </w:r>
      <w:r>
        <w:rPr>
          <w:rFonts w:ascii="Arial" w:cs="Arial" w:eastAsia="Arial" w:hAnsi="Arial"/>
          <w:color w:val="333333"/>
          <w:sz w:val="22"/>
          <w:szCs w:val="22"/>
        </w:rPr>
        <w:t xml:space="preserve">Рекламодатель не возмещает Партнёру потери, связанные с блокировкой аккаунта Партнёра, сбоями платформ, изменениями политики социальных сетей.</w:t>
      </w:r>
    </w:p>
    <w:p>
      <w:pPr>
        <w:pStyle w:val="Heading1"/>
        <w:pBdr>
          <w:bottom w:val="single" w:color="D6001C" w:sz="8" w:space="4"/>
        </w:pBdr>
        <w:spacing w:after="160" w:before="320" w:line="300"/>
      </w:pPr>
      <w:r>
        <w:rPr>
          <w:rFonts w:ascii="Arial" w:cs="Arial" w:eastAsia="Arial" w:hAnsi="Arial"/>
          <w:b/>
          <w:bCs/>
          <w:color w:val="2A2F3B"/>
          <w:sz w:val="26"/>
          <w:szCs w:val="26"/>
        </w:rPr>
        <w:t xml:space="preserve">6. СРОК</w:t>
      </w:r>
    </w:p>
    <w:p>
      <w:pPr>
        <w:spacing w:after="90" w:before="40" w:line="300"/>
      </w:pPr>
      <w:r>
        <w:rPr>
          <w:rFonts w:ascii="Arial" w:cs="Arial" w:eastAsia="Arial" w:hAnsi="Arial"/>
          <w:b/>
          <w:bCs/>
          <w:color w:val="2A2F3B"/>
          <w:sz w:val="22"/>
          <w:szCs w:val="22"/>
        </w:rPr>
        <w:t xml:space="preserve">6.1. </w:t>
      </w:r>
      <w:r>
        <w:rPr>
          <w:rFonts w:ascii="Arial" w:cs="Arial" w:eastAsia="Arial" w:hAnsi="Arial"/>
          <w:color w:val="333333"/>
          <w:sz w:val="22"/>
          <w:szCs w:val="22"/>
        </w:rPr>
        <w:t xml:space="preserve">Договор действует _____ месяцев с возможностью пролонгации.</w:t>
      </w:r>
    </w:p>
    <w:p>
      <w:pPr>
        <w:pStyle w:val="Heading1"/>
        <w:pBdr>
          <w:bottom w:val="single" w:color="D6001C" w:sz="8" w:space="4"/>
        </w:pBdr>
        <w:spacing w:after="160" w:before="320" w:line="300"/>
      </w:pPr>
      <w:r>
        <w:rPr>
          <w:rFonts w:ascii="Arial" w:cs="Arial" w:eastAsia="Arial" w:hAnsi="Arial"/>
          <w:b/>
          <w:bCs/>
          <w:color w:val="2A2F3B"/>
          <w:sz w:val="26"/>
          <w:szCs w:val="26"/>
        </w:rPr>
        <w:t xml:space="preserve">РАЗРЕШЕНИЕ СПОРОВ</w:t>
      </w:r>
    </w:p>
    <w:p>
      <w:pPr>
        <w:spacing w:after="90" w:before="40" w:line="300"/>
      </w:pPr>
      <w:r>
        <w:rPr>
          <w:rFonts w:ascii="Arial" w:cs="Arial" w:eastAsia="Arial" w:hAnsi="Arial"/>
          <w:b/>
          <w:bCs/>
          <w:color w:val="2A2F3B"/>
          <w:sz w:val="22"/>
          <w:szCs w:val="22"/>
        </w:rPr>
        <w:t xml:space="preserve">С.1. </w:t>
      </w:r>
      <w:r>
        <w:rPr>
          <w:rFonts w:ascii="Arial" w:cs="Arial" w:eastAsia="Arial" w:hAnsi="Arial"/>
          <w:color w:val="333333"/>
          <w:sz w:val="22"/>
          <w:szCs w:val="22"/>
        </w:rPr>
        <w:t xml:space="preserve">Все споры и разногласия по Договору Стороны разрешают путём переговоров. Сторона, получившая предложение о переговорах, направляет ответ в течение 10 рабочих дней.</w:t>
      </w:r>
    </w:p>
    <w:p>
      <w:pPr>
        <w:spacing w:after="90" w:before="40" w:line="300"/>
      </w:pPr>
      <w:r>
        <w:rPr>
          <w:rFonts w:ascii="Arial" w:cs="Arial" w:eastAsia="Arial" w:hAnsi="Arial"/>
          <w:b/>
          <w:bCs/>
          <w:color w:val="2A2F3B"/>
          <w:sz w:val="22"/>
          <w:szCs w:val="22"/>
        </w:rPr>
        <w:t xml:space="preserve">С.2. </w:t>
      </w:r>
      <w:r>
        <w:rPr>
          <w:rFonts w:ascii="Arial" w:cs="Arial" w:eastAsia="Arial" w:hAnsi="Arial"/>
          <w:color w:val="333333"/>
          <w:sz w:val="22"/>
          <w:szCs w:val="22"/>
        </w:rPr>
        <w:t xml:space="preserve">Для Договора установлен обязательный претензионный порядок. Срок предъявления претензии 6 месяцев с момента, когда Сторона узнала о нарушении своих прав. Срок ответа на претензию 10 рабочих дней. Претензия направляется заказным письмом с уведомлением или по электронной почте с подтверждением прочтения.</w:t>
      </w:r>
    </w:p>
    <w:p>
      <w:pPr>
        <w:spacing w:after="90" w:before="40" w:line="300"/>
      </w:pPr>
      <w:r>
        <w:rPr>
          <w:rFonts w:ascii="Arial" w:cs="Arial" w:eastAsia="Arial" w:hAnsi="Arial"/>
          <w:b/>
          <w:bCs/>
          <w:color w:val="2A2F3B"/>
          <w:sz w:val="22"/>
          <w:szCs w:val="22"/>
        </w:rPr>
        <w:t xml:space="preserve">С.3. </w:t>
      </w:r>
      <w:r>
        <w:rPr>
          <w:rFonts w:ascii="Arial" w:cs="Arial" w:eastAsia="Arial" w:hAnsi="Arial"/>
          <w:color w:val="333333"/>
          <w:sz w:val="22"/>
          <w:szCs w:val="22"/>
        </w:rPr>
        <w:t xml:space="preserve">При недостижении согласия спор передаётся в суд общей юрисдикции по месту жительства потребителя (ст. 17 ЗоЗПП) или в арбитражный суд по подсудности. Применимое право, право Российской Федерации.</w:t>
      </w:r>
    </w:p>
    <w:p>
      <w:pPr>
        <w:pStyle w:val="Heading1"/>
        <w:pBdr>
          <w:bottom w:val="single" w:color="D6001C" w:sz="8" w:space="4"/>
        </w:pBdr>
        <w:spacing w:after="160" w:before="320" w:line="300"/>
      </w:pPr>
      <w:r>
        <w:rPr>
          <w:rFonts w:ascii="Arial" w:cs="Arial" w:eastAsia="Arial" w:hAnsi="Arial"/>
          <w:b/>
          <w:bCs/>
          <w:color w:val="2A2F3B"/>
          <w:sz w:val="26"/>
          <w:szCs w:val="26"/>
        </w:rPr>
        <w:t xml:space="preserve">ПЕРСОНАЛЬНЫЕ ДАННЫЕ И КОНФИДЕНЦИАЛЬНОСТЬ</w:t>
      </w:r>
    </w:p>
    <w:p>
      <w:pPr>
        <w:spacing w:after="90" w:before="40" w:line="300"/>
      </w:pPr>
      <w:r>
        <w:rPr>
          <w:rFonts w:ascii="Arial" w:cs="Arial" w:eastAsia="Arial" w:hAnsi="Arial"/>
          <w:b/>
          <w:bCs/>
          <w:color w:val="2A2F3B"/>
          <w:sz w:val="22"/>
          <w:szCs w:val="22"/>
        </w:rPr>
        <w:t xml:space="preserve">ПД.1. </w:t>
      </w:r>
      <w:r>
        <w:rPr>
          <w:rFonts w:ascii="Arial" w:cs="Arial" w:eastAsia="Arial" w:hAnsi="Arial"/>
          <w:color w:val="333333"/>
          <w:sz w:val="22"/>
          <w:szCs w:val="22"/>
        </w:rPr>
        <w:t xml:space="preserve">Стороны обрабатывают персональные данные исключительно в целях исполнения Договора в соответствии с ФЗ-152 «О персональных данных». В силу ст. 9 ФЗ-152 в редакции Федерального закона № 420-ФЗ от 30.11.2024 (действует с 01.09.2025) согласие на обработку персональных данных оформляется отдельным документом, не совмещённым с другими условиями соглашения (Приложение «Согласие на обработку персональных данных»).</w:t>
      </w:r>
    </w:p>
    <w:p>
      <w:pPr>
        <w:spacing w:after="90" w:before="40" w:line="300"/>
      </w:pPr>
      <w:r>
        <w:rPr>
          <w:rFonts w:ascii="Arial" w:cs="Arial" w:eastAsia="Arial" w:hAnsi="Arial"/>
          <w:b/>
          <w:bCs/>
          <w:color w:val="2A2F3B"/>
          <w:sz w:val="22"/>
          <w:szCs w:val="22"/>
        </w:rPr>
        <w:t xml:space="preserve">ПД.2. </w:t>
      </w:r>
      <w:r>
        <w:rPr>
          <w:rFonts w:ascii="Arial" w:cs="Arial" w:eastAsia="Arial" w:hAnsi="Arial"/>
          <w:color w:val="333333"/>
          <w:sz w:val="22"/>
          <w:szCs w:val="22"/>
        </w:rPr>
        <w:t xml:space="preserve">Передача персональных данных третьим лицам допускается в объёме, необходимом для исполнения Договора: организаторам торгов, ЭТП, арбитражным управляющим, нотариусам, Росреестру, банкам, удостоверяющим центрам КЭП, операторам почтовой связи. Перечень третьих лиц указывается в Согласии.</w:t>
      </w:r>
    </w:p>
    <w:p>
      <w:pPr>
        <w:spacing w:after="90" w:before="40" w:line="300"/>
      </w:pPr>
      <w:r>
        <w:rPr>
          <w:rFonts w:ascii="Arial" w:cs="Arial" w:eastAsia="Arial" w:hAnsi="Arial"/>
          <w:b/>
          <w:bCs/>
          <w:color w:val="2A2F3B"/>
          <w:sz w:val="22"/>
          <w:szCs w:val="22"/>
        </w:rPr>
        <w:t xml:space="preserve">ПД.3. </w:t>
      </w:r>
      <w:r>
        <w:rPr>
          <w:rFonts w:ascii="Arial" w:cs="Arial" w:eastAsia="Arial" w:hAnsi="Arial"/>
          <w:color w:val="333333"/>
          <w:sz w:val="22"/>
          <w:szCs w:val="22"/>
        </w:rPr>
        <w:t xml:space="preserve">Условия Договора, стратегия участия в торгах, внутренние ценовые лимиты и иная информация, ставшая известной Сторонам, являются конфиденциальной и не подлежат разглашению в течение срока действия Договора и 3 лет после его прекращения.</w:t>
      </w:r>
    </w:p>
    <w:p>
      <w:pPr>
        <w:spacing w:after="90" w:before="40" w:line="300"/>
      </w:pPr>
      <w:r>
        <w:rPr>
          <w:rFonts w:ascii="Arial" w:cs="Arial" w:eastAsia="Arial" w:hAnsi="Arial"/>
          <w:b/>
          <w:bCs/>
          <w:color w:val="2A2F3B"/>
          <w:sz w:val="22"/>
          <w:szCs w:val="22"/>
        </w:rPr>
        <w:t xml:space="preserve">ПД.4. </w:t>
      </w:r>
      <w:r>
        <w:rPr>
          <w:rFonts w:ascii="Arial" w:cs="Arial" w:eastAsia="Arial" w:hAnsi="Arial"/>
          <w:color w:val="333333"/>
          <w:sz w:val="22"/>
          <w:szCs w:val="22"/>
        </w:rPr>
        <w:t xml:space="preserve">За умышленное разглашение конфиденциальной информации виновная Сторона возмещает документально подтверждённый реальный ущерб в полном объёме (ст. 15 ГК РФ).</w:t>
      </w:r>
    </w:p>
    <w:p>
      <w:pPr>
        <w:spacing w:after="90" w:before="40" w:line="300"/>
      </w:pPr>
      <w:r>
        <w:rPr>
          <w:rFonts w:ascii="Arial" w:cs="Arial" w:eastAsia="Arial" w:hAnsi="Arial"/>
          <w:b/>
          <w:bCs/>
          <w:color w:val="2A2F3B"/>
          <w:sz w:val="22"/>
          <w:szCs w:val="22"/>
        </w:rPr>
        <w:t xml:space="preserve">ПД.5. </w:t>
      </w:r>
      <w:r>
        <w:rPr>
          <w:rFonts w:ascii="Arial" w:cs="Arial" w:eastAsia="Arial" w:hAnsi="Arial"/>
          <w:color w:val="333333"/>
          <w:sz w:val="22"/>
          <w:szCs w:val="22"/>
        </w:rPr>
        <w:t xml:space="preserve">Стороны уведомлены об ответственности за нарушение законодательства о персональных данных: административная ответственность по ст. 13.11 КоАП РФ (штраф для юридических лиц от 150 000 до 300 000 рублей по общему составу нарушения, для неоднократных утечек, оборотные штрафы в ред. ФЗ № 420-ФЗ от 30.11.2024, действует с 30.05.2025); уголовная ответственность по ст. 272.1 УК РФ за незаконное использование или распространение персональных данных. Исполнитель обязан уведомить Роскомнадзор об утечке персональных данных в срок 24 часа.</w:t>
      </w:r>
    </w:p>
    <w:p>
      <w:pPr>
        <w:pStyle w:val="Heading1"/>
        <w:pBdr>
          <w:bottom w:val="single" w:color="D6001C" w:sz="8" w:space="4"/>
        </w:pBdr>
        <w:spacing w:after="160" w:before="320" w:line="300"/>
      </w:pPr>
      <w:r>
        <w:rPr>
          <w:rFonts w:ascii="Arial" w:cs="Arial" w:eastAsia="Arial" w:hAnsi="Arial"/>
          <w:b/>
          <w:bCs/>
          <w:color w:val="2A2F3B"/>
          <w:sz w:val="26"/>
          <w:szCs w:val="26"/>
        </w:rPr>
        <w:t xml:space="preserve">РЕКВИЗИТЫ И ПОДПИСИ</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8A850" w:sz="6"/>
              <w:left w:val="single" w:color="C8A850" w:sz="6"/>
              <w:bottom w:val="single" w:color="C8A850" w:sz="6"/>
              <w:right w:val="single" w:color="C8A850" w:sz="6"/>
            </w:tcBorders>
            <w:shd w:fill="F5F3EE" w:val="clear"/>
            <w:tcMar>
              <w:top w:type="dxa" w:w="120"/>
              <w:left w:type="dxa" w:w="160"/>
              <w:bottom w:type="dxa" w:w="120"/>
              <w:right w:type="dxa" w:w="160"/>
            </w:tcMar>
          </w:tcPr>
          <w:p>
            <w:pPr>
              <w:spacing w:after="120"/>
              <w:jc w:val="center"/>
            </w:pPr>
            <w:r>
              <w:rPr>
                <w:rFonts w:ascii="Arial" w:cs="Arial" w:eastAsia="Arial" w:hAnsi="Arial"/>
                <w:b/>
                <w:bCs/>
                <w:color w:val="2A2F3B"/>
                <w:sz w:val="24"/>
                <w:szCs w:val="24"/>
              </w:rPr>
              <w:t xml:space="preserve">РЕКЛАМОДАТЕЛЬ</w:t>
            </w:r>
          </w:p>
          <w:p>
            <w:pPr>
              <w:spacing w:after="120" w:before="0" w:line="300"/>
              <w:jc w:val="left"/>
            </w:pPr>
            <w:r>
              <w:rPr>
                <w:rFonts w:ascii="Arial" w:cs="Arial" w:eastAsia="Arial" w:hAnsi="Arial"/>
                <w:b/>
                <w:bCs/>
                <w:i w:val="false"/>
                <w:iCs w:val="false"/>
                <w:color w:val="2A2F3B"/>
                <w:sz w:val="20"/>
                <w:szCs w:val="20"/>
              </w:rPr>
              <w:t xml:space="preserve">Наименование:</w:t>
            </w:r>
            <w:r>
              <w:rPr>
                <w:rFonts w:ascii="Arial" w:cs="Arial" w:eastAsia="Arial" w:hAnsi="Arial"/>
                <w:b w:val="false"/>
                <w:bCs w:val="false"/>
                <w:i w:val="false"/>
                <w:iCs w:val="false"/>
                <w:color w:val="2A2F3B"/>
                <w:sz w:val="20"/>
                <w:szCs w:val="20"/>
              </w:rPr>
              <w:t xml:space="preserve"> ИП Капустин Степан Александрович</w:t>
            </w:r>
          </w:p>
          <w:p>
            <w:pPr>
              <w:spacing w:after="120" w:before="0" w:line="300"/>
              <w:jc w:val="left"/>
            </w:pPr>
            <w:r>
              <w:rPr>
                <w:rFonts w:ascii="Arial" w:cs="Arial" w:eastAsia="Arial" w:hAnsi="Arial"/>
                <w:b/>
                <w:bCs/>
                <w:i w:val="false"/>
                <w:iCs w:val="false"/>
                <w:color w:val="2A2F3B"/>
                <w:sz w:val="20"/>
                <w:szCs w:val="20"/>
              </w:rPr>
              <w:t xml:space="preserve">ИНН:</w:t>
            </w:r>
            <w:r>
              <w:rPr>
                <w:rFonts w:ascii="Arial" w:cs="Arial" w:eastAsia="Arial" w:hAnsi="Arial"/>
                <w:b w:val="false"/>
                <w:bCs w:val="false"/>
                <w:i w:val="false"/>
                <w:iCs w:val="false"/>
                <w:color w:val="2A2F3B"/>
                <w:sz w:val="20"/>
                <w:szCs w:val="20"/>
              </w:rPr>
              <w:t xml:space="preserve"> 590419377214</w:t>
            </w:r>
          </w:p>
          <w:p>
            <w:pPr>
              <w:spacing w:after="120" w:before="0" w:line="300"/>
              <w:jc w:val="left"/>
            </w:pPr>
            <w:r>
              <w:rPr>
                <w:rFonts w:ascii="Arial" w:cs="Arial" w:eastAsia="Arial" w:hAnsi="Arial"/>
                <w:b/>
                <w:bCs/>
                <w:i w:val="false"/>
                <w:iCs w:val="false"/>
                <w:color w:val="2A2F3B"/>
                <w:sz w:val="20"/>
                <w:szCs w:val="20"/>
              </w:rPr>
              <w:t xml:space="preserve">ОГРНИП:</w:t>
            </w:r>
            <w:r>
              <w:rPr>
                <w:rFonts w:ascii="Arial" w:cs="Arial" w:eastAsia="Arial" w:hAnsi="Arial"/>
                <w:b w:val="false"/>
                <w:bCs w:val="false"/>
                <w:i w:val="false"/>
                <w:iCs w:val="false"/>
                <w:color w:val="2A2F3B"/>
                <w:sz w:val="20"/>
                <w:szCs w:val="20"/>
              </w:rPr>
              <w:t xml:space="preserve"> 324595800072592</w:t>
            </w:r>
          </w:p>
          <w:p>
            <w:pPr>
              <w:spacing w:after="120" w:before="0" w:line="300"/>
              <w:jc w:val="left"/>
            </w:pPr>
            <w:r>
              <w:rPr>
                <w:rFonts w:ascii="Arial" w:cs="Arial" w:eastAsia="Arial" w:hAnsi="Arial"/>
                <w:b/>
                <w:bCs/>
                <w:i w:val="false"/>
                <w:iCs w:val="false"/>
                <w:color w:val="2A2F3B"/>
                <w:sz w:val="20"/>
                <w:szCs w:val="20"/>
              </w:rPr>
              <w:t xml:space="preserve">Адрес:</w:t>
            </w:r>
            <w:r>
              <w:rPr>
                <w:rFonts w:ascii="Arial" w:cs="Arial" w:eastAsia="Arial" w:hAnsi="Arial"/>
                <w:b w:val="false"/>
                <w:bCs w:val="false"/>
                <w:i w:val="false"/>
                <w:iCs w:val="false"/>
                <w:color w:val="2A2F3B"/>
                <w:sz w:val="20"/>
                <w:szCs w:val="20"/>
              </w:rPr>
              <w:t xml:space="preserve"> 427620, Удмуртская Республика, г. Глазов</w:t>
            </w:r>
          </w:p>
          <w:p>
            <w:pPr>
              <w:spacing w:after="120" w:before="0" w:line="300"/>
              <w:jc w:val="left"/>
            </w:pPr>
            <w:r>
              <w:rPr>
                <w:rFonts w:ascii="Arial" w:cs="Arial" w:eastAsia="Arial" w:hAnsi="Arial"/>
                <w:b/>
                <w:bCs/>
                <w:i w:val="false"/>
                <w:iCs w:val="false"/>
                <w:color w:val="2A2F3B"/>
                <w:sz w:val="20"/>
                <w:szCs w:val="20"/>
              </w:rPr>
              <w:t xml:space="preserve">Тел.:</w:t>
            </w:r>
            <w:r>
              <w:rPr>
                <w:rFonts w:ascii="Arial" w:cs="Arial" w:eastAsia="Arial" w:hAnsi="Arial"/>
                <w:b w:val="false"/>
                <w:bCs w:val="false"/>
                <w:i w:val="false"/>
                <w:iCs w:val="false"/>
                <w:color w:val="2A2F3B"/>
                <w:sz w:val="20"/>
                <w:szCs w:val="20"/>
              </w:rPr>
              <w:t xml:space="preserve"> +7 (912) 059-90-59</w:t>
            </w:r>
          </w:p>
          <w:p>
            <w:pPr>
              <w:spacing w:after="120" w:before="0" w:line="300"/>
              <w:jc w:val="left"/>
            </w:pPr>
            <w:r>
              <w:rPr>
                <w:rFonts w:ascii="Arial" w:cs="Arial" w:eastAsia="Arial" w:hAnsi="Arial"/>
                <w:b/>
                <w:bCs/>
                <w:i w:val="false"/>
                <w:iCs w:val="false"/>
                <w:color w:val="2A2F3B"/>
                <w:sz w:val="20"/>
                <w:szCs w:val="20"/>
              </w:rPr>
              <w:t xml:space="preserve">Email:</w:t>
            </w:r>
            <w:r>
              <w:rPr>
                <w:rFonts w:ascii="Arial" w:cs="Arial" w:eastAsia="Arial" w:hAnsi="Arial"/>
                <w:b w:val="false"/>
                <w:bCs w:val="false"/>
                <w:i w:val="false"/>
                <w:iCs w:val="false"/>
                <w:color w:val="2A2F3B"/>
                <w:sz w:val="20"/>
                <w:szCs w:val="20"/>
              </w:rPr>
              <w:t xml:space="preserve"> lotclick@mail.ru</w:t>
            </w:r>
          </w:p>
          <w:p>
            <w:pPr>
              <w:spacing w:after="120" w:before="0" w:line="300"/>
              <w:jc w:val="left"/>
            </w:pPr>
            <w:r>
              <w:rPr>
                <w:rFonts w:ascii="Arial" w:cs="Arial" w:eastAsia="Arial" w:hAnsi="Arial"/>
                <w:b/>
                <w:bCs/>
                <w:i w:val="false"/>
                <w:iCs w:val="false"/>
                <w:color w:val="2A2F3B"/>
                <w:sz w:val="20"/>
                <w:szCs w:val="20"/>
              </w:rPr>
              <w:t xml:space="preserve">Telegram:</w:t>
            </w:r>
            <w:r>
              <w:rPr>
                <w:rFonts w:ascii="Arial" w:cs="Arial" w:eastAsia="Arial" w:hAnsi="Arial"/>
                <w:b w:val="false"/>
                <w:bCs w:val="false"/>
                <w:i w:val="false"/>
                <w:iCs w:val="false"/>
                <w:color w:val="2A2F3B"/>
                <w:sz w:val="20"/>
                <w:szCs w:val="20"/>
              </w:rPr>
              <w:t xml:space="preserve"> @LOTCLICK</w:t>
            </w:r>
          </w:p>
          <w:p>
            <w:pPr>
              <w:spacing w:after="120" w:before="0" w:line="300"/>
              <w:jc w:val="left"/>
            </w:pPr>
            <w:r>
              <w:rPr>
                <w:rFonts w:ascii="Arial" w:cs="Arial" w:eastAsia="Arial" w:hAnsi="Arial"/>
                <w:b/>
                <w:bCs/>
                <w:i w:val="false"/>
                <w:iCs w:val="false"/>
                <w:color w:val="2A2F3B"/>
                <w:sz w:val="20"/>
                <w:szCs w:val="20"/>
              </w:rPr>
              <w:t xml:space="preserve">Сайт:</w:t>
            </w:r>
            <w:r>
              <w:rPr>
                <w:rFonts w:ascii="Arial" w:cs="Arial" w:eastAsia="Arial" w:hAnsi="Arial"/>
                <w:b w:val="false"/>
                <w:bCs w:val="false"/>
                <w:i w:val="false"/>
                <w:iCs w:val="false"/>
                <w:color w:val="2A2F3B"/>
                <w:sz w:val="20"/>
                <w:szCs w:val="20"/>
              </w:rPr>
              <w:t xml:space="preserve"> lot-click.ru</w:t>
            </w:r>
          </w:p>
          <w:p>
            <w:pPr>
              <w:spacing w:after="120" w:before="0" w:line="300"/>
              <w:jc w:val="left"/>
            </w:pPr>
            <w:r>
              <w:rPr>
                <w:rFonts w:ascii="Arial" w:cs="Arial" w:eastAsia="Arial" w:hAnsi="Arial"/>
                <w:b/>
                <w:bCs/>
                <w:i w:val="false"/>
                <w:iCs w:val="false"/>
                <w:color w:val="2A2F3B"/>
                <w:sz w:val="20"/>
                <w:szCs w:val="20"/>
              </w:rPr>
              <w:t xml:space="preserve">Р/с:</w:t>
            </w:r>
            <w:r>
              <w:rPr>
                <w:rFonts w:ascii="Arial" w:cs="Arial" w:eastAsia="Arial" w:hAnsi="Arial"/>
                <w:b w:val="false"/>
                <w:bCs w:val="false"/>
                <w:i w:val="false"/>
                <w:iCs w:val="false"/>
                <w:color w:val="2A2F3B"/>
                <w:sz w:val="20"/>
                <w:szCs w:val="20"/>
              </w:rPr>
              <w:t xml:space="preserve"> __________________________</w:t>
            </w:r>
          </w:p>
          <w:p>
            <w:pPr>
              <w:spacing w:after="120" w:before="0" w:line="300"/>
              <w:jc w:val="left"/>
            </w:pPr>
            <w:r>
              <w:rPr>
                <w:rFonts w:ascii="Arial" w:cs="Arial" w:eastAsia="Arial" w:hAnsi="Arial"/>
                <w:b/>
                <w:bCs/>
                <w:i w:val="false"/>
                <w:iCs w:val="false"/>
                <w:color w:val="2A2F3B"/>
                <w:sz w:val="20"/>
                <w:szCs w:val="20"/>
              </w:rPr>
              <w:t xml:space="preserve">Банк:</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БИК:</w:t>
            </w:r>
            <w:r>
              <w:rPr>
                <w:rFonts w:ascii="Arial" w:cs="Arial" w:eastAsia="Arial" w:hAnsi="Arial"/>
                <w:b w:val="false"/>
                <w:bCs w:val="false"/>
                <w:i w:val="false"/>
                <w:iCs w:val="false"/>
                <w:color w:val="2A2F3B"/>
                <w:sz w:val="20"/>
                <w:szCs w:val="20"/>
              </w:rPr>
              <w:t xml:space="preserve"> ________  К/с: ____________</w:t>
            </w:r>
          </w:p>
          <w:p>
            <w:pPr>
              <w:spacing w:after="0" w:before="280"/>
            </w:pPr>
            <w:r>
              <w:rPr>
                <w:rFonts w:ascii="Arial" w:cs="Arial" w:eastAsia="Arial" w:hAnsi="Arial"/>
                <w:b/>
                <w:bCs/>
                <w:i w:val="false"/>
                <w:iCs w:val="false"/>
                <w:color w:val="2A2F3B"/>
                <w:sz w:val="22"/>
                <w:szCs w:val="22"/>
              </w:rPr>
              <w:t xml:space="preserve">_____________________ / </w:t>
            </w:r>
            <w:r>
              <w:rPr>
                <w:rFonts w:ascii="Arial" w:cs="Arial" w:eastAsia="Arial" w:hAnsi="Arial"/>
                <w:b/>
                <w:bCs/>
                <w:i w:val="false"/>
                <w:iCs w:val="false"/>
                <w:color w:val="2A2F3B"/>
                <w:sz w:val="22"/>
                <w:szCs w:val="22"/>
              </w:rPr>
              <w:t xml:space="preserve">__________________</w:t>
            </w:r>
          </w:p>
          <w:p>
            <w:pPr>
              <w:spacing w:after="0"/>
            </w:pPr>
            <w:r>
              <w:rPr>
                <w:rFonts w:ascii="Arial" w:cs="Arial" w:eastAsia="Arial" w:hAnsi="Arial"/>
                <w:b w:val="false"/>
                <w:bCs w:val="false"/>
                <w:i/>
                <w:iCs/>
                <w:color w:val="555555"/>
                <w:sz w:val="17"/>
                <w:szCs w:val="17"/>
              </w:rPr>
              <w:t xml:space="preserve">(подпись, расшифровка)</w:t>
            </w:r>
          </w:p>
        </w:tc>
        <w:tc>
          <w:tcPr>
            <w:tcW w:type="dxa" w:w="4680"/>
            <w:tcBorders>
              <w:top w:val="single" w:color="C8A850" w:sz="6"/>
              <w:left w:val="single" w:color="C8A850" w:sz="6"/>
              <w:bottom w:val="single" w:color="C8A850" w:sz="6"/>
              <w:right w:val="single" w:color="C8A850" w:sz="6"/>
            </w:tcBorders>
            <w:shd w:fill="F5F3EE" w:val="clear"/>
            <w:tcMar>
              <w:top w:type="dxa" w:w="120"/>
              <w:left w:type="dxa" w:w="160"/>
              <w:bottom w:type="dxa" w:w="120"/>
              <w:right w:type="dxa" w:w="160"/>
            </w:tcMar>
          </w:tcPr>
          <w:p>
            <w:pPr>
              <w:spacing w:after="120"/>
              <w:jc w:val="center"/>
            </w:pPr>
            <w:r>
              <w:rPr>
                <w:rFonts w:ascii="Arial" w:cs="Arial" w:eastAsia="Arial" w:hAnsi="Arial"/>
                <w:b/>
                <w:bCs/>
                <w:color w:val="2A2F3B"/>
                <w:sz w:val="24"/>
                <w:szCs w:val="24"/>
              </w:rPr>
              <w:t xml:space="preserve">ПАРТНЁР</w:t>
            </w:r>
          </w:p>
          <w:p>
            <w:pPr>
              <w:spacing w:after="120" w:before="0" w:line="300"/>
              <w:jc w:val="left"/>
            </w:pPr>
            <w:r>
              <w:rPr>
                <w:rFonts w:ascii="Arial" w:cs="Arial" w:eastAsia="Arial" w:hAnsi="Arial"/>
                <w:b/>
                <w:bCs/>
                <w:i w:val="false"/>
                <w:iCs w:val="false"/>
                <w:color w:val="2A2F3B"/>
                <w:sz w:val="20"/>
                <w:szCs w:val="20"/>
              </w:rPr>
              <w:t xml:space="preserve">ФИО:</w:t>
            </w:r>
            <w:r>
              <w:rPr>
                <w:rFonts w:ascii="Arial" w:cs="Arial" w:eastAsia="Arial" w:hAnsi="Arial"/>
                <w:b w:val="false"/>
                <w:bCs w:val="false"/>
                <w:i w:val="false"/>
                <w:iCs w:val="false"/>
                <w:color w:val="2A2F3B"/>
                <w:sz w:val="20"/>
                <w:szCs w:val="20"/>
              </w:rPr>
              <w:t xml:space="preserve"> ___________________________</w:t>
            </w:r>
          </w:p>
          <w:p>
            <w:pPr>
              <w:spacing w:after="120" w:before="0" w:line="300"/>
              <w:jc w:val="left"/>
            </w:pPr>
            <w:r>
              <w:rPr>
                <w:rFonts w:ascii="Arial" w:cs="Arial" w:eastAsia="Arial" w:hAnsi="Arial"/>
                <w:b/>
                <w:bCs/>
                <w:i w:val="false"/>
                <w:iCs w:val="false"/>
                <w:color w:val="2A2F3B"/>
                <w:sz w:val="20"/>
                <w:szCs w:val="20"/>
              </w:rPr>
              <w:t xml:space="preserve">Дата рождения:</w:t>
            </w:r>
            <w:r>
              <w:rPr>
                <w:rFonts w:ascii="Arial" w:cs="Arial" w:eastAsia="Arial" w:hAnsi="Arial"/>
                <w:b w:val="false"/>
                <w:bCs w:val="false"/>
                <w:i w:val="false"/>
                <w:iCs w:val="false"/>
                <w:color w:val="2A2F3B"/>
                <w:sz w:val="20"/>
                <w:szCs w:val="20"/>
              </w:rPr>
              <w:t xml:space="preserve"> _______________</w:t>
            </w:r>
          </w:p>
          <w:p>
            <w:pPr>
              <w:spacing w:after="120" w:before="0" w:line="300"/>
              <w:jc w:val="left"/>
            </w:pPr>
            <w:r>
              <w:rPr>
                <w:rFonts w:ascii="Arial" w:cs="Arial" w:eastAsia="Arial" w:hAnsi="Arial"/>
                <w:b/>
                <w:bCs/>
                <w:i w:val="false"/>
                <w:iCs w:val="false"/>
                <w:color w:val="2A2F3B"/>
                <w:sz w:val="20"/>
                <w:szCs w:val="20"/>
              </w:rPr>
              <w:t xml:space="preserve">Паспорт серия:</w:t>
            </w:r>
            <w:r>
              <w:rPr>
                <w:rFonts w:ascii="Arial" w:cs="Arial" w:eastAsia="Arial" w:hAnsi="Arial"/>
                <w:b w:val="false"/>
                <w:bCs w:val="false"/>
                <w:i w:val="false"/>
                <w:iCs w:val="false"/>
                <w:color w:val="2A2F3B"/>
                <w:sz w:val="20"/>
                <w:szCs w:val="20"/>
              </w:rPr>
              <w:t xml:space="preserve"> ____ № __________</w:t>
            </w:r>
          </w:p>
          <w:p>
            <w:pPr>
              <w:spacing w:after="120" w:before="0" w:line="300"/>
              <w:jc w:val="left"/>
            </w:pPr>
            <w:r>
              <w:rPr>
                <w:rFonts w:ascii="Arial" w:cs="Arial" w:eastAsia="Arial" w:hAnsi="Arial"/>
                <w:b/>
                <w:bCs/>
                <w:i w:val="false"/>
                <w:iCs w:val="false"/>
                <w:color w:val="2A2F3B"/>
                <w:sz w:val="20"/>
                <w:szCs w:val="20"/>
              </w:rPr>
              <w:t xml:space="preserve">Выдан:</w:t>
            </w:r>
            <w:r>
              <w:rPr>
                <w:rFonts w:ascii="Arial" w:cs="Arial" w:eastAsia="Arial" w:hAnsi="Arial"/>
                <w:b w:val="false"/>
                <w:bCs w:val="false"/>
                <w:i w:val="false"/>
                <w:iCs w:val="false"/>
                <w:color w:val="2A2F3B"/>
                <w:sz w:val="20"/>
                <w:szCs w:val="20"/>
              </w:rPr>
              <w:t xml:space="preserve"> _______________________</w:t>
            </w:r>
          </w:p>
          <w:p>
            <w:pPr>
              <w:spacing w:after="120" w:before="0" w:line="300"/>
              <w:jc w:val="left"/>
            </w:pPr>
            <w:r>
              <w:rPr>
                <w:rFonts w:ascii="Arial" w:cs="Arial" w:eastAsia="Arial" w:hAnsi="Arial"/>
                <w:b/>
                <w:bCs/>
                <w:i w:val="false"/>
                <w:iCs w:val="false"/>
                <w:color w:val="2A2F3B"/>
                <w:sz w:val="20"/>
                <w:szCs w:val="20"/>
              </w:rPr>
              <w:t xml:space="preserve">«___» _________ _____ г.</w:t>
            </w:r>
            <w:r>
              <w:rPr>
                <w:rFonts w:ascii="Arial" w:cs="Arial" w:eastAsia="Arial" w:hAnsi="Arial"/>
                <w:b w:val="false"/>
                <w:bCs w:val="false"/>
                <w:i w:val="false"/>
                <w:iCs w:val="false"/>
                <w:color w:val="2A2F3B"/>
                <w:sz w:val="20"/>
                <w:szCs w:val="20"/>
              </w:rPr>
              <w:t xml:space="preserve"> </w:t>
            </w:r>
          </w:p>
          <w:p>
            <w:pPr>
              <w:spacing w:after="120" w:before="0" w:line="300"/>
              <w:jc w:val="left"/>
            </w:pPr>
            <w:r>
              <w:rPr>
                <w:rFonts w:ascii="Arial" w:cs="Arial" w:eastAsia="Arial" w:hAnsi="Arial"/>
                <w:b/>
                <w:bCs/>
                <w:i w:val="false"/>
                <w:iCs w:val="false"/>
                <w:color w:val="2A2F3B"/>
                <w:sz w:val="20"/>
                <w:szCs w:val="20"/>
              </w:rPr>
              <w:t xml:space="preserve">Код подразделения:</w:t>
            </w:r>
            <w:r>
              <w:rPr>
                <w:rFonts w:ascii="Arial" w:cs="Arial" w:eastAsia="Arial" w:hAnsi="Arial"/>
                <w:b w:val="false"/>
                <w:bCs w:val="false"/>
                <w:i w:val="false"/>
                <w:iCs w:val="false"/>
                <w:color w:val="2A2F3B"/>
                <w:sz w:val="20"/>
                <w:szCs w:val="20"/>
              </w:rPr>
              <w:t xml:space="preserve"> ______________</w:t>
            </w:r>
          </w:p>
          <w:p>
            <w:pPr>
              <w:spacing w:after="120" w:before="0" w:line="300"/>
              <w:jc w:val="left"/>
            </w:pPr>
            <w:r>
              <w:rPr>
                <w:rFonts w:ascii="Arial" w:cs="Arial" w:eastAsia="Arial" w:hAnsi="Arial"/>
                <w:b/>
                <w:bCs/>
                <w:i w:val="false"/>
                <w:iCs w:val="false"/>
                <w:color w:val="2A2F3B"/>
                <w:sz w:val="20"/>
                <w:szCs w:val="20"/>
              </w:rPr>
              <w:t xml:space="preserve">Адрес регистрации:</w:t>
            </w:r>
            <w:r>
              <w:rPr>
                <w:rFonts w:ascii="Arial" w:cs="Arial" w:eastAsia="Arial" w:hAnsi="Arial"/>
                <w:b w:val="false"/>
                <w:bCs w:val="false"/>
                <w:i w:val="false"/>
                <w:iCs w:val="false"/>
                <w:color w:val="2A2F3B"/>
                <w:sz w:val="20"/>
                <w:szCs w:val="20"/>
              </w:rPr>
              <w:t xml:space="preserve"> ______________</w:t>
            </w:r>
          </w:p>
          <w:p>
            <w:pPr>
              <w:spacing w:after="120" w:before="0" w:line="300"/>
              <w:jc w:val="left"/>
            </w:pPr>
            <w:r>
              <w:rPr>
                <w:rFonts w:ascii="Arial" w:cs="Arial" w:eastAsia="Arial" w:hAnsi="Arial"/>
                <w:b/>
                <w:bCs/>
                <w:i w:val="false"/>
                <w:iCs w:val="false"/>
                <w:color w:val="2A2F3B"/>
                <w:sz w:val="20"/>
                <w:szCs w:val="20"/>
              </w:rPr>
              <w:t xml:space="preserve">Фактический адрес:</w:t>
            </w:r>
            <w:r>
              <w:rPr>
                <w:rFonts w:ascii="Arial" w:cs="Arial" w:eastAsia="Arial" w:hAnsi="Arial"/>
                <w:b w:val="false"/>
                <w:bCs w:val="false"/>
                <w:i w:val="false"/>
                <w:iCs w:val="false"/>
                <w:color w:val="2A2F3B"/>
                <w:sz w:val="20"/>
                <w:szCs w:val="20"/>
              </w:rPr>
              <w:t xml:space="preserve"> ______________</w:t>
            </w:r>
          </w:p>
          <w:p>
            <w:pPr>
              <w:spacing w:after="120" w:before="0" w:line="300"/>
              <w:jc w:val="left"/>
            </w:pPr>
            <w:r>
              <w:rPr>
                <w:rFonts w:ascii="Arial" w:cs="Arial" w:eastAsia="Arial" w:hAnsi="Arial"/>
                <w:b/>
                <w:bCs/>
                <w:i w:val="false"/>
                <w:iCs w:val="false"/>
                <w:color w:val="2A2F3B"/>
                <w:sz w:val="20"/>
                <w:szCs w:val="20"/>
              </w:rPr>
              <w:t xml:space="preserve">Тел.:</w:t>
            </w:r>
            <w:r>
              <w:rPr>
                <w:rFonts w:ascii="Arial" w:cs="Arial" w:eastAsia="Arial" w:hAnsi="Arial"/>
                <w:b w:val="false"/>
                <w:bCs w:val="false"/>
                <w:i w:val="false"/>
                <w:iCs w:val="false"/>
                <w:color w:val="2A2F3B"/>
                <w:sz w:val="20"/>
                <w:szCs w:val="20"/>
              </w:rPr>
              <w:t xml:space="preserve"> __________________________</w:t>
            </w:r>
          </w:p>
          <w:p>
            <w:pPr>
              <w:spacing w:after="120" w:before="0" w:line="300"/>
              <w:jc w:val="left"/>
            </w:pPr>
            <w:r>
              <w:rPr>
                <w:rFonts w:ascii="Arial" w:cs="Arial" w:eastAsia="Arial" w:hAnsi="Arial"/>
                <w:b/>
                <w:bCs/>
                <w:i w:val="false"/>
                <w:iCs w:val="false"/>
                <w:color w:val="2A2F3B"/>
                <w:sz w:val="20"/>
                <w:szCs w:val="20"/>
              </w:rPr>
              <w:t xml:space="preserve">Email:</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ИНН:</w:t>
            </w:r>
            <w:r>
              <w:rPr>
                <w:rFonts w:ascii="Arial" w:cs="Arial" w:eastAsia="Arial" w:hAnsi="Arial"/>
                <w:b w:val="false"/>
                <w:bCs w:val="false"/>
                <w:i w:val="false"/>
                <w:iCs w:val="false"/>
                <w:color w:val="2A2F3B"/>
                <w:sz w:val="20"/>
                <w:szCs w:val="20"/>
              </w:rPr>
              <w:t xml:space="preserve"> __________________________</w:t>
            </w:r>
          </w:p>
          <w:p>
            <w:pPr>
              <w:spacing w:after="120" w:before="0" w:line="300"/>
              <w:jc w:val="left"/>
            </w:pPr>
            <w:r>
              <w:rPr>
                <w:rFonts w:ascii="Arial" w:cs="Arial" w:eastAsia="Arial" w:hAnsi="Arial"/>
                <w:b/>
                <w:bCs/>
                <w:i w:val="false"/>
                <w:iCs w:val="false"/>
                <w:color w:val="2A2F3B"/>
                <w:sz w:val="20"/>
                <w:szCs w:val="20"/>
              </w:rPr>
              <w:t xml:space="preserve">СНИЛС:</w:t>
            </w:r>
            <w:r>
              <w:rPr>
                <w:rFonts w:ascii="Arial" w:cs="Arial" w:eastAsia="Arial" w:hAnsi="Arial"/>
                <w:b w:val="false"/>
                <w:bCs w:val="false"/>
                <w:i w:val="false"/>
                <w:iCs w:val="false"/>
                <w:color w:val="2A2F3B"/>
                <w:sz w:val="20"/>
                <w:szCs w:val="20"/>
              </w:rPr>
              <w:t xml:space="preserve"> ________________________</w:t>
            </w:r>
          </w:p>
          <w:p>
            <w:pPr>
              <w:spacing w:after="0" w:before="280"/>
            </w:pPr>
            <w:r>
              <w:rPr>
                <w:rFonts w:ascii="Arial" w:cs="Arial" w:eastAsia="Arial" w:hAnsi="Arial"/>
                <w:b/>
                <w:bCs/>
                <w:i w:val="false"/>
                <w:iCs w:val="false"/>
                <w:color w:val="2A2F3B"/>
                <w:sz w:val="22"/>
                <w:szCs w:val="22"/>
              </w:rPr>
              <w:t xml:space="preserve">_____________________ / </w:t>
            </w:r>
            <w:r>
              <w:rPr>
                <w:rFonts w:ascii="Arial" w:cs="Arial" w:eastAsia="Arial" w:hAnsi="Arial"/>
                <w:b/>
                <w:bCs/>
                <w:i w:val="false"/>
                <w:iCs w:val="false"/>
                <w:color w:val="2A2F3B"/>
                <w:sz w:val="22"/>
                <w:szCs w:val="22"/>
              </w:rPr>
              <w:t xml:space="preserve">__________________</w:t>
            </w:r>
          </w:p>
          <w:p>
            <w:pPr>
              <w:spacing w:after="0"/>
            </w:pPr>
            <w:r>
              <w:rPr>
                <w:rFonts w:ascii="Arial" w:cs="Arial" w:eastAsia="Arial" w:hAnsi="Arial"/>
                <w:b w:val="false"/>
                <w:bCs w:val="false"/>
                <w:i/>
                <w:iCs/>
                <w:color w:val="555555"/>
                <w:sz w:val="17"/>
                <w:szCs w:val="17"/>
              </w:rPr>
              <w:t xml:space="preserve">(подпись, расшифровка)</w:t>
            </w:r>
          </w:p>
        </w:tc>
      </w:tr>
    </w:tbl>
    <w:p>
      <w:pPr>
        <w:spacing w:after="120" w:before="360"/>
        <w:jc w:val="center"/>
      </w:pPr>
      <w:r>
        <w:drawing>
          <wp:inline distT="0" distB="0" distL="0" distR="0">
            <wp:extent cx="914400" cy="914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914400" cy="914400"/>
                    </a:xfrm>
                    <a:prstGeom prst="rect">
                      <a:avLst/>
                    </a:prstGeom>
                  </pic:spPr>
                </pic:pic>
              </a:graphicData>
            </a:graphic>
          </wp:inline>
        </w:drawing>
      </w:r>
    </w:p>
    <w:p>
      <w:pPr>
        <w:spacing w:after="60"/>
        <w:jc w:val="center"/>
      </w:pPr>
      <w:r>
        <w:rPr>
          <w:rFonts w:ascii="Arial" w:cs="Arial" w:eastAsia="Arial" w:hAnsi="Arial"/>
          <w:color w:val="555555"/>
          <w:sz w:val="18"/>
          <w:szCs w:val="18"/>
        </w:rPr>
        <w:t xml:space="preserve">Актуальная редакция и все приложения</w:t>
      </w:r>
    </w:p>
    <w:p>
      <w:pPr>
        <w:spacing w:after="0"/>
        <w:jc w:val="center"/>
      </w:pPr>
      <w:r>
        <w:rPr>
          <w:rFonts w:ascii="Arial" w:cs="Arial" w:eastAsia="Arial" w:hAnsi="Arial"/>
          <w:b/>
          <w:bCs/>
          <w:color w:val="D6001C"/>
          <w:sz w:val="22"/>
          <w:szCs w:val="22"/>
        </w:rPr>
        <w:t xml:space="preserve">lot-click.ru</w:t>
      </w:r>
    </w:p>
    <w:sectPr>
      <w:headerReference w:type="default" r:id="rId7"/>
      <w:footerReference w:type="default" r:id="rId8"/>
      <w:pgSz w:w="11906" w:h="16838" w:orient="portrait"/>
      <w:pgMar w:top="1200" w:right="1200" w:bottom="1440" w:left="1200" w:header="400" w:footer="4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C8A850" w:sz="4"/>
        <w:left w:val="none" w:color="FFFFFF" w:sz="0"/>
        <w:bottom w:val="none" w:color="FFFFFF" w:sz="0"/>
        <w:right w:val="none" w:color="FFFFFF" w:sz="0"/>
        <w:insideH w:val="none" w:color="FFFFFF" w:sz="0"/>
        <w:insideV w:val="none" w:color="FFFFFF" w:sz="0"/>
      </w:tblBorders>
    </w:tblPr>
    <w:tblGrid>
      <w:gridCol w:w="1440"/>
      <w:gridCol w:w="5760"/>
      <w:gridCol w:w="2160"/>
    </w:tblGrid>
    <w:tr>
      <w:tc>
        <w:tcPr>
          <w:tcW w:type="dxa" w:w="1440"/>
          <w:tcBorders>
            <w:top w:val="none" w:color="FFFFFF" w:sz="0"/>
            <w:left w:val="none" w:color="FFFFFF" w:sz="0"/>
            <w:bottom w:val="none" w:color="FFFFFF" w:sz="0"/>
            <w:right w:val="none" w:color="FFFFFF" w:sz="0"/>
          </w:tcBorders>
          <w:tcMar>
            <w:top w:type="dxa" w:w="80"/>
            <w:left w:type="dxa" w:w="0"/>
            <w:bottom w:type="dxa" w:w="80"/>
            <w:right w:type="dxa" w:w="80"/>
          </w:tcMar>
          <w:vAlign w:val="center"/>
        </w:tcPr>
        <w:p>
          <w:pPr>
            <w:spacing w:after="0"/>
            <w:jc w:val="left"/>
          </w:pPr>
          <w:r>
            <w:drawing>
              <wp:inline distT="0" distB="0" distL="0" distR="0">
                <wp:extent cx="609600" cy="609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p>
      </w:tc>
      <w:tc>
        <w:tcPr>
          <w:tcW w:type="dxa" w:w="5760"/>
          <w:tcBorders>
            <w:top w:val="none" w:color="FFFFFF" w:sz="0"/>
            <w:left w:val="none" w:color="FFFFFF" w:sz="0"/>
            <w:bottom w:val="none" w:color="FFFFFF" w:sz="0"/>
            <w:right w:val="none" w:color="FFFFFF" w:sz="0"/>
          </w:tcBorders>
          <w:tcMar>
            <w:top w:type="dxa" w:w="80"/>
            <w:left w:type="dxa" w:w="80"/>
            <w:bottom w:type="dxa" w:w="80"/>
            <w:right w:type="dxa" w:w="80"/>
          </w:tcMar>
          <w:vAlign w:val="center"/>
        </w:tcPr>
        <w:p>
          <w:pPr>
            <w:spacing w:after="30"/>
          </w:pPr>
          <w:r>
            <w:rPr>
              <w:rFonts w:ascii="Arial" w:cs="Arial" w:eastAsia="Arial" w:hAnsi="Arial"/>
              <w:b/>
              <w:bCs/>
              <w:color w:val="2A2F3B"/>
              <w:sz w:val="18"/>
              <w:szCs w:val="18"/>
            </w:rPr>
            <w:t xml:space="preserve">ЛОТ·КЛИК</w:t>
          </w:r>
          <w:r>
            <w:rPr>
              <w:rFonts w:ascii="Arial" w:cs="Arial" w:eastAsia="Arial" w:hAnsi="Arial"/>
              <w:color w:val="555555"/>
              <w:sz w:val="16"/>
              <w:szCs w:val="16"/>
            </w:rPr>
            <w:t xml:space="preserve">  ·  брокерское сопровождение торгов по банкротству</w:t>
          </w:r>
        </w:p>
        <w:p>
          <w:pPr>
            <w:spacing w:after="0"/>
          </w:pPr>
          <w:r>
            <w:rPr>
              <w:rFonts w:ascii="Arial" w:cs="Arial" w:eastAsia="Arial" w:hAnsi="Arial"/>
              <w:color w:val="555555"/>
              <w:sz w:val="15"/>
              <w:szCs w:val="15"/>
            </w:rPr>
            <w:t xml:space="preserve">ИП Капустин С.А.   ИНН 590419377214   ОГРНИП 324595800072592</w:t>
          </w:r>
        </w:p>
        <w:p>
          <w:pPr>
            <w:spacing w:after="0"/>
          </w:pPr>
          <w:r>
            <w:rPr>
              <w:rFonts w:ascii="Arial" w:cs="Arial" w:eastAsia="Arial" w:hAnsi="Arial"/>
              <w:color w:val="555555"/>
              <w:sz w:val="15"/>
              <w:szCs w:val="15"/>
            </w:rPr>
            <w:t xml:space="preserve">lot-click.ru  ·  lotclick@mail.ru  ·  +7 (912) 059-90-59  ·  @LOTCLICK</w:t>
          </w:r>
        </w:p>
      </w:tc>
      <w:tc>
        <w:tcPr>
          <w:tcW w:type="dxa" w:w="2160"/>
          <w:tcBorders>
            <w:top w:val="none" w:color="FFFFFF" w:sz="0"/>
            <w:left w:val="none" w:color="FFFFFF" w:sz="0"/>
            <w:bottom w:val="none" w:color="FFFFFF" w:sz="0"/>
            <w:right w:val="none" w:color="FFFFFF" w:sz="0"/>
          </w:tcBorders>
          <w:tcMar>
            <w:top w:type="dxa" w:w="80"/>
            <w:left w:type="dxa" w:w="80"/>
            <w:bottom w:type="dxa" w:w="80"/>
            <w:right w:type="dxa" w:w="0"/>
          </w:tcMar>
          <w:vAlign w:val="center"/>
        </w:tcPr>
        <w:p>
          <w:pPr>
            <w:spacing w:after="0"/>
            <w:jc w:val="right"/>
          </w:pPr>
          <w:r>
            <w:rPr>
              <w:rFonts w:ascii="Arial" w:cs="Arial" w:eastAsia="Arial" w:hAnsi="Arial"/>
              <w:color w:val="555555"/>
              <w:sz w:val="18"/>
              <w:szCs w:val="18"/>
            </w:rPr>
            <w:t xml:space="preserve">с. </w:t>
          </w:r>
          <w:r>
            <w:rPr>
              <w:rFonts w:ascii="Arial" w:cs="Arial" w:eastAsia="Arial" w:hAnsi="Arial"/>
              <w:b/>
              <w:bCs/>
              <w:color w:val="2A2F3B"/>
              <w:sz w:val="18"/>
              <w:szCs w:val="18"/>
            </w:rPr>
            <w:fldChar w:fldCharType="begin"/>
            <w:instrText xml:space="preserve">PAGE</w:instrText>
            <w:fldChar w:fldCharType="separate"/>
            <w:fldChar w:fldCharType="end"/>
          </w:r>
          <w:r>
            <w:rPr>
              <w:rFonts w:ascii="Arial" w:cs="Arial" w:eastAsia="Arial" w:hAnsi="Arial"/>
              <w:color w:val="555555"/>
              <w:sz w:val="18"/>
              <w:szCs w:val="18"/>
            </w:rPr>
            <w:t xml:space="preserve"> из </w:t>
          </w:r>
          <w:r>
            <w:rPr>
              <w:rFonts w:ascii="Arial" w:cs="Arial" w:eastAsia="Arial" w:hAnsi="Arial"/>
              <w:b/>
              <w:bCs/>
              <w:color w:val="2A2F3B"/>
              <w:sz w:val="18"/>
              <w:szCs w:val="18"/>
            </w:rPr>
            <w:fldChar w:fldCharType="begin"/>
            <w:instrText xml:space="preserve">NUMPAGES</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center"/>
    </w:pPr>
    <w:r>
      <w:drawing>
        <wp:inline distT="0" distB="0" distL="0" distR="0">
          <wp:extent cx="6286500" cy="5048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286500" cy="5048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2A2F3B"/>
      <w:sz w:val="26"/>
      <w:szCs w:val="26"/>
    </w:rPr>
  </w:style>
  <w:style w:type="paragraph" w:styleId="Heading2">
    <w:name w:val="Heading 2"/>
    <w:basedOn w:val="Normal"/>
    <w:next w:val="Normal"/>
    <w:qFormat/>
    <w:pPr>
      <w:spacing w:after="100" w:before="200"/>
      <w:outlineLvl w:val="1"/>
    </w:pPr>
    <w:rPr>
      <w:rFonts w:ascii="Arial" w:cs="Arial" w:eastAsia="Arial" w:hAnsi="Arial"/>
      <w:b/>
      <w:bCs/>
      <w:color w:val="2A2F3B"/>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e11def6a9b086dce92154835debd50d9a6744366.png"/><Relationship Id="rId10" Type="http://schemas.openxmlformats.org/officeDocument/2006/relationships/image" Target="media/138d511de5ba2b36134d37241733e2703cb4bf44.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Relationship Id="rId0" Type="http://schemas.openxmlformats.org/officeDocument/2006/relationships/image" Target="media/138d511de5ba2b36134d37241733e2703cb4bf44.png"/></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421286d3f2e45b10fa1a3d14632e576b35860fd7.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Партнёрский инфо-партнёр</dc:title>
  <dc:creator>ЛОТ·КЛИК</dc:creator>
  <dc:description>Блогер, CPA, ревшер</dc:description>
  <cp:lastModifiedBy>Un-named</cp:lastModifiedBy>
  <cp:revision>1</cp:revision>
  <dcterms:created xsi:type="dcterms:W3CDTF">2026-04-22T07:31:47.429Z</dcterms:created>
  <dcterms:modified xsi:type="dcterms:W3CDTF">2026-04-22T07:31:47.429Z</dcterms:modified>
</cp:coreProperties>
</file>

<file path=docProps/custom.xml><?xml version="1.0" encoding="utf-8"?>
<Properties xmlns="http://schemas.openxmlformats.org/officeDocument/2006/custom-properties" xmlns:vt="http://schemas.openxmlformats.org/officeDocument/2006/docPropsVTypes"/>
</file>