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ПАРТНЁРСКИЙ ДОГОВОР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с риелтором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реферальное сотрудничество   ·   вознаграждение за приведённого клиента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27, 39, 52 ГК РФ; Закон РФ № 2300-1 «О защите прав потребителей»; ФЗ-152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Заказчик: ИП Капустин С.А., и Партнёр (риелтор):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 ДОГОВОРА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Настоящим Договором устанавливаются условия сотрудничества между Заказчиком и Партнёром по взаимному обмену клиентами в рамках деятельности по сопровождению сделок с недвижимостью и участию в торгах по банкротству.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Партнёр рекомендует услуги Заказчика своим клиентам, которым требуется участие в торгах по банкротству, исполнительному производству, приватизации. Заказчик выплачивает Партнёру вознаграждение за каждого привлечённого клиента, заключившего с Заказчиком основной договор.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Заказчик направляет Партнёру клиентов, нуждающихся в подборе обычной недвижимости (вторичный рынок, новостройки без торгов), для которых Заказчик не оказывает услуги. Партнёр выплачивает Заказчику вознаграждение по симметричной схеме.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ФИКСАЦИЯ РЕФЕРАЛА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Клиент считается приведённым Партнёром, если: Партнёр направил Заказчику заявку по согласованной форме с указанием данных клиента до первого контакта клиента с Заказчиком; клиент подтвердил Партнёра при первом обращении к Заказчику; заключение основного договора произошло в течение 6 месяцев с момента регистрации заявки.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обращении клиента к Заказчику напрямую без предварительной заявки Партнёра реферальное вознаграждение не выплачивается, даже если клиент впоследствии укажет Партнёра как источник информации.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Реферальные заявки передаются через защищённый канал связи (email, Telegram-бот, CRM-система Заказчика) и хранятся в течение 3 лет.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ВОЗНАГРАЖДЕНИЕ ПАРТНЁРА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Размер реферального вознаграждения Партнёра составляет _____% от фактически полученной Заказчиком суммы вознаграждения по основному договору с клиентом Партнёра.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Повышенное вознаграждение _____% применяется при выполнении условий: клиент заключает договор премиум-класса (стоимость лота более ____________ рублей); клиент заключает долгосрочное сотрудничество (более 3 процедур в год).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Выплата вознаграждения производится в течение 10 банковских дней с момента получения Заказчиком оплаты от клиента. При поэтапной оплате клиента выплата Партнёру также производится поэтапно.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качестве реферального вознаграждения Партнёр получает также право на использование кейсов успешных сделок (без раскрытия персональных данных клиента) в собственных маркетинговых материалах.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ОБЯЗАННОСТИ СТОРОН</w:t>
      </w:r>
    </w:p>
    <w:p>
      <w:pPr>
        <w:pStyle w:val="Heading2"/>
        <w:spacing w:after="100" w:before="200" w:line="300"/>
      </w:pPr>
      <w:r>
        <w:rPr>
          <w:rFonts w:ascii="Arial" w:cs="Arial" w:eastAsia="Arial" w:hAnsi="Arial"/>
          <w:b/>
          <w:bCs/>
          <w:color w:val="2A2F3B"/>
          <w:sz w:val="23"/>
          <w:szCs w:val="23"/>
        </w:rPr>
        <w:t xml:space="preserve">4.1. Обязанности Заказчика: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принимать заявки Партнёра и обрабатывать их в срок 1 рабочий день;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информировать Партнёра о статусе рассмотрения заявки и заключения основного договора;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своевременно выплачивать реферальное вознаграждение;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соблюдать конфиденциальность сведений о клиентах и условиях взаимодействия с Партнёром.</w:t>
      </w:r>
    </w:p>
    <w:p>
      <w:pPr>
        <w:pStyle w:val="Heading2"/>
        <w:spacing w:after="100" w:before="200" w:line="300"/>
      </w:pPr>
      <w:r>
        <w:rPr>
          <w:rFonts w:ascii="Arial" w:cs="Arial" w:eastAsia="Arial" w:hAnsi="Arial"/>
          <w:b/>
          <w:bCs/>
          <w:color w:val="2A2F3B"/>
          <w:sz w:val="23"/>
          <w:szCs w:val="23"/>
        </w:rPr>
        <w:t xml:space="preserve">4.2. Обязанности Партнёра: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передавать Заказчику клиентов с честным описанием их потребностей и финансового положения;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предоставлять Заказчику недостоверную информацию о клиенте;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обходить Заказчика, самостоятельно оказывая клиенту услуги по торгам по банкротству, если клиент изначально был направлен Заказчику;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соблюдать конфиденциальность сведений о деловых условиях Заказчика;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работе с клиентами использовать достоверные описания услуг Заказчика без преувеличений и гарантий.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ОТВЕТСТВЕННОСТЬ И ЗАПРЕТ НА ОБХОД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случае обхода Заказчика Партнёром (прямое оказание услуг клиенту, изначально направленному Заказчику) Партнёр выплачивает Заказчику штраф в размере 100% предполагаемого вознаграждения Заказчика по такой сделке, но не менее ____________ рублей.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Партнёр обязуется в течение 12 месяцев с момента передачи клиента Заказчику не оказывать такому клиенту услуг, аналогичных услугам Заказчика.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Заказчик несёт ответственность перед клиентом за качество своих услуг самостоятельно. Партнёр не несёт ответственности за действия Заказчика в отношении привлечённого клиента, кроме случаев сокрытия Партнёром существенных недостатков услуг Заказчика при рекомендации клиенту.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СРОК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действует 12 месяцев с автоматической пролонгацией. Любая Сторона вправе расторгнуть Договор с уведомлением за 30 календарных дней. Обязательства по уже переданным клиентам сохраняются до их завершения.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ПЕРСОНАЛЬНЫЕ ДАННЫЕ И КОНФИДЕНЦИАЛЬНОСТЬ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обрабатывают персональные данные исключительно в целях исполнения Договора в соответствии с ФЗ-152 «О персональных данных». В силу ст. 9 ФЗ-152 в редакции Федерального закона № 420-ФЗ от 30.11.2024 (действует с 01.09.2025) согласие на обработку персональных данных оформляется отдельным документом, не совмещённым с другими условиями соглашения (Приложение «Согласие на обработку персональных данных»).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персональных данных третьим лицам допускается в объёме, необходимом для исполнения Договора: организаторам торгов, ЭТП, арбитражным управляющим, нотариусам, Росреестру, банкам, удостоверяющим центрам КЭП, операторам почтовой связи. Перечень третьих лиц указывается в Согласии.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Договора, стратегия участия в торгах, внутренние ценовые лимиты и иная информация, ставшая известной Сторонам, являются конфиденциальной и не подлежат разглашению в течение срока действия Договора и 3 лет после его прекращения.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разглашение конфиденциальной информации виновная Сторона возмещает документально подтверждённый реальный ущерб в полном объёме (ст. 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уведомлены об ответственности за нарушение законодательства о персональных данных: административная ответственность по ст. 13.11 КоАП РФ (штраф для юридических лиц от 150 000 до 300 000 рублей по общему составу нарушения, для неоднократных утечек, оборотные штрафы в ред. ФЗ № 420-ФЗ от 30.11.2024, действует с 30.05.2025); уголовная ответственность по ст. 272.1 УК РФ за незаконное использование или распространение персональных данных. Исполнитель обязан уведомить Роскомнадзор об утечке персональных данных в срок 24 часа.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ЗАКАЗЧИК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ПАРТНЁР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Партнёрский риелтор</dc:title>
  <dc:creator>ЛОТ·КЛИК</dc:creator>
  <dc:description>Реферальная программа</dc:description>
  <cp:lastModifiedBy>Un-named</cp:lastModifiedBy>
  <cp:revision>1</cp:revision>
  <dcterms:created xsi:type="dcterms:W3CDTF">2026-04-22T07:31:47.113Z</dcterms:created>
  <dcterms:modified xsi:type="dcterms:W3CDTF">2026-04-22T07:31:47.114Z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