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Арбитражному управляющему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СРО: 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ИНН 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 для корреспонденции: _____________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От: _________________________________________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ИНН 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Адрес: 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тел. _________________ email ____________________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По делу о банкротстве № 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Должник: ________________________</w:t>
      </w:r>
    </w:p>
    <w:p>
      <w:pPr>
        <w:spacing w:after="120" w:before="360"/>
        <w:jc w:val="center"/>
      </w:pPr>
      <w:r>
        <w:rPr>
          <w:rFonts w:ascii="Arial" w:cs="Arial" w:eastAsia="Arial" w:hAnsi="Arial"/>
          <w:b/>
          <w:bCs/>
          <w:color w:val="2A2F3B"/>
          <w:sz w:val="32"/>
          <w:szCs w:val="32"/>
        </w:rPr>
        <w:t xml:space="preserve">УВЕДОМЛЕНИЕ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арбитражному управляющему о наличии обременений / прав / обстоятельств</w:t>
      </w:r>
    </w:p>
    <w:p>
      <w:pPr>
        <w:pBdr>
          <w:bottom w:val="single" w:color="C8A850" w:sz="8" w:space="1"/>
        </w:pBdr>
        <w:spacing w:after="200"/>
      </w:pPr>
      <w:r>
        <w:rPr>
          <w:sz w:val="2"/>
          <w:szCs w:val="2"/>
        </w:rPr>
        <w:t xml:space="preserve"/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 связи с открытой в отношении Должника _________________________ процедурой банкротства, дело № _____________, настоящим уведомляю Вас о следующих обстоятельствах, имеющих значение для формирования конкурсной массы и проведения процедуры.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СООБЩАЕМЫЕ ОБСТОЯТЕЛЬСТВА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1. Сведения об имуществе Должника, не учтённом в описи: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_________________________________________________________________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2. Сведения о правах третьих лиц на имущество Должника (залог, аренда, право пользования):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_________________________________________________________________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3. Сведения о сомнительных сделках Должника, совершённых в преддверии банкротства (за последние 1-3 года до принятия заявления о банкротстве), которые могут быть оспорены в порядке гл. III.1 ФЗ-127: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_________________________________________________________________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4. Сведения об аффилированных с Должником лицах, о счетах, имуществе, выведенном из владения Должника: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_________________________________________________________________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5. Иные существенные обстоятельства: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_________________________________________________________________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ПРАВОВОЕ ОБОСНОВАНИЕ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 соответствии со ст. 20.3 ФЗ-127 арбитражный управляющий обязан принимать меры по защите имущества должника, анализировать финансовое состояние, выявлять признаки преднамеренного или фиктивного банкротства, выявлять сделки, подлежащие оспариванию.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ст. 61.9 ФЗ-127 арбитражный управляющий вправе подать заявление об оспаривании сделок должника. Сведения, сообщаемые заинтересованными лицами, являются основанием для проведения анализа и инициирования оспаривания сделок в порядке гл. III.1 ФЗ-127.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Порядок работы с поступающими сведениями определяется ст. 20.3 ФЗ-127 и стандартами саморегулируемых организаций арбитражных управляющих.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ПРОШУ: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Принять настоящее Уведомление к рассмотрению и учесть изложенные обстоятельства при проведении анализа финансового состояния должника и формировании конкурсной массы.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Провести проверку указанных фактов и принять меры, предусмотренные ФЗ-127, в том числе направить заявление об оспаривании сделок при наличии оснований.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 течение 30 календарных дней направить ответ с указанием принятых мер.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ПРИЛОЖЕНИЯ: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Документы, подтверждающие сообщаемые обстоятельства (копии договоров, выписок, переписки)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свидетельства о государственной регистрации прав (при наличии)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Доверенность представителя (при наличии)</w:t>
      </w:r>
    </w:p>
    <w:p>
      <w:pPr>
        <w:spacing w:after="0" w:before="36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Заявитель: </w:t>
      </w:r>
      <w:r>
        <w:rPr>
          <w:rFonts w:ascii="Arial" w:cs="Arial" w:eastAsia="Arial" w:hAnsi="Arial"/>
          <w:color w:val="2A2F3B"/>
          <w:sz w:val="22"/>
          <w:szCs w:val="22"/>
        </w:rPr>
        <w:t xml:space="preserve">_____________________ / __________________</w:t>
      </w:r>
    </w:p>
    <w:p>
      <w:pPr>
        <w:spacing w:after="0" w:before="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(подпись, расшифровка)                                                «___» _________ 2026 г.</w:t>
      </w:r>
    </w:p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138d511de5ba2b36134d37241733e2703cb4bf44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арб. управляющему</dc:title>
  <dc:creator>ЛОТ·КЛИК</dc:creator>
  <dc:description>Сведения для формирования конкурсной массы</dc:description>
  <cp:lastModifiedBy>Un-named</cp:lastModifiedBy>
  <cp:revision>1</cp:revision>
  <dcterms:created xsi:type="dcterms:W3CDTF">2026-04-22T07:31:45.129Z</dcterms:created>
  <dcterms:modified xsi:type="dcterms:W3CDTF">2026-04-22T07:31:45.129Z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