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В Управление Федеральной службы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государственной регистрации, кадастра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 картографии (Росреестр) по 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Заявитель: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Паспорт серия ____ № 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тел. _________________ email 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Объект недвижимости: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_________________________________________________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кадастровый номер: _______________________</w:t>
      </w:r>
    </w:p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ЗАЯВЛЕНИЕ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 государственной регистрации перехода права собственности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Прошу произвести государственную регистрацию перехода права собственности на объект недвижимого имущества: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Адрес: _________________________________________________________________;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Кадастровый номер: _______________________;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Площадь: _____ кв.м;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Вид права: собственность.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Основание перехода права: Договор купли-продажи от «___» _________ 2026 г., заключённый по результатам торгов в деле о банкротстве № _____________, проведённых в рамках процедуры конкурсного производства в отношении должника _________________________.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ПРАВОВОЕ ОБОСНОВАНИЕ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 ч. 1 ст. 14 ФЗ-218 «О государственной регистрации недвижимости» государственная регистрация прав осуществляется на основании заявления и документов, поступивших в орган регистрации прав в установленном порядке.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При реализации имущества в рамках дела о банкротстве на государственную регистрацию предоставляется полный пакет документов, включая протокол о результатах торгов, договор купли-продажи, документы, подтверждающие статус продавца (арбитражного управляющего). Ранее наложенные аресты и обременения, не имеющие характер залога, прекращаются в силу закона (абз. 6 п. 1 ст. 126 ФЗ-127).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 ч. 1 ст. 64 ФЗ-218 орган регистрации прав при осуществлении государственной регистрации прав на недвижимое имущество, приобретённое по результатам публичных торгов или торгов по банкротству, снимает ранее наложенные аресты и иные ограничения, если они подлежат снятию в силу закона.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Государственная пошлина уплачивается Заявителем в размере, установленном пп. 22 п. 1 ст. 333.33 НК РФ в редакции ФЗ № 176-ФЗ от 12.07.2024 и № 275-ФЗ от 31.07.2025 (действует с 01.01.2025): для физических лиц, 4 000 рублей при кадастровой стоимости объекта до 20 млн рублей включительно, либо 0,02% кадастровой стоимости, если она превышает 20 млн рублей; для организаций, 44 000 рублей при кадастровой стоимости до 22 млн рублей, либо 0,2% кадастровой стоимости в ином случае. Пошлина уплачивается до подачи заявления либо в течение 5 рабочих дней после его подачи.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ПРОШУ: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Произвести государственную регистрацию перехода права собственности на указанный объект недвижимости к Заявителю.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Снять ранее наложенные на объект аресты и иные ограничения распоряжения, прекратившиеся в силу ст. 126 ФЗ-127 на основании приложенного определения о введении процедуры конкурсного производства.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Выдать Заявителю выписку из ЕГРН с записью о переходе права и снятии обременений.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ПРИЛОЖЕНИЯ: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паспорта Заявителя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купли-продажи от «___» _________ 2026 г. (оригинал)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Протокол о результатах торгов (заверенная копия)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Передаточный акт (при наличии)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Документ об уплате государственной пошлины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определения Арбитражного суда о введении конкурсного производства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определения Арбитражного суда о назначении конкурсного управляющего (продавца)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Нотариально удостоверенное согласие супруга на сделку (если Заявитель в браке)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9.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Доверенность представителя (при наличии, нотариальная)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Заявитель / представитель: </w:t>
      </w:r>
      <w:r>
        <w:rPr>
          <w:rFonts w:ascii="Arial" w:cs="Arial" w:eastAsia="Arial" w:hAnsi="Arial"/>
          <w:color w:val="2A2F3B"/>
          <w:sz w:val="22"/>
          <w:szCs w:val="22"/>
        </w:rPr>
        <w:t xml:space="preserve">_____________________ / __________________</w:t>
      </w:r>
    </w:p>
    <w:p>
      <w:pPr>
        <w:spacing w:after="0" w:before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в Росреестр</dc:title>
  <dc:creator>ЛОТ·КЛИК</dc:creator>
  <dc:description>Регистрация перехода права после торгов</dc:description>
  <cp:lastModifiedBy>Un-named</cp:lastModifiedBy>
  <cp:revision>1</cp:revision>
  <dcterms:created xsi:type="dcterms:W3CDTF">2026-04-22T07:31:44.844Z</dcterms:created>
  <dcterms:modified xsi:type="dcterms:W3CDTF">2026-04-22T07:31:44.844Z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