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В Арбитражный суд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Истец: ______________________________________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ИНН 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Адрес: ___________________________________</w:t>
      </w:r>
    </w:p>
    <w:p>
      <w:pPr>
        <w:spacing w:after="60"/>
      </w:pPr>
      <w:r>
        <w:rPr>
          <w:sz w:val="2"/>
          <w:szCs w:val="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Ответчики: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1. Организатор торгов 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2. Победитель торгов 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3. Должник ___________________________________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/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Дело о банкротстве № ______________________</w:t>
      </w:r>
    </w:p>
    <w:p>
      <w:pPr>
        <w:spacing w:after="60" w:line="280"/>
        <w:jc w:val="right"/>
      </w:pPr>
      <w:r>
        <w:rPr>
          <w:rFonts w:ascii="Arial" w:cs="Arial" w:eastAsia="Arial" w:hAnsi="Arial"/>
          <w:b w:val="false"/>
          <w:bCs w:val="false"/>
          <w:color w:val="2A2F3B"/>
          <w:sz w:val="22"/>
          <w:szCs w:val="22"/>
        </w:rPr>
        <w:t xml:space="preserve">Госпошлина: для физических лиц 15 000 руб., для организаций 50 000 руб. (пп. 4 п. 1 ст. 333.21 НК РФ в ред. ФЗ № 259-ФЗ от 08.08.2024, действует с 08.09.2024)</w:t>
      </w:r>
    </w:p>
    <w:p>
      <w:pPr>
        <w:spacing w:after="120" w:before="360"/>
        <w:jc w:val="center"/>
      </w:pPr>
      <w:r>
        <w:rPr>
          <w:rFonts w:ascii="Arial" w:cs="Arial" w:eastAsia="Arial" w:hAnsi="Arial"/>
          <w:b/>
          <w:bCs/>
          <w:color w:val="2A2F3B"/>
          <w:sz w:val="32"/>
          <w:szCs w:val="32"/>
        </w:rPr>
        <w:t xml:space="preserve">ИСКОВОЕ ЗАЯВЛЕНИЕ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 признании торгов недействительными</w:t>
      </w:r>
    </w:p>
    <w:p>
      <w:pPr>
        <w:pBdr>
          <w:bottom w:val="single" w:color="C8A850" w:sz="8" w:space="1"/>
        </w:pBdr>
        <w:spacing w:after="200"/>
      </w:pPr>
      <w:r>
        <w:rPr>
          <w:sz w:val="2"/>
          <w:szCs w:val="2"/>
        </w:rPr>
        <w:t xml:space="preserve"/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ОБСТОЯТЕЛЬСТВА ДЕЛА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«___» _________ 2026 г. в рамках дела о банкротстве № _______________ Организатор торгов провёл торги по продаже имущества Должника. Сведения о торгах опубликованы в ЕФРСБ за номером _______________.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Истец подал заявку на участие в торгах «___» _________ 2026 г., внёс задаток в размере ____________ рублей. По результатам торгов победителем признано третье лицо.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Истец полагает, что торги проведены с существенными нарушениями, влекущими признание их недействительными.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НАРУШЕНИЯ ПРИ ПРОВЕДЕНИИ ТОРГОВ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Нарушение срока публикации извещения. В соответствии с п. 10 ст. 110 ФЗ-127 сообщение о проведении торгов опубликовывается в ЕФРСБ не менее чем за 30 дней до даты их проведения. Сообщение опубликовано «___» _________ 2026 г., за _____ дней до проведения торгов, что меньше установленного срока.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Неполное раскрытие информации о предмете торгов. В извещении не указаны сведения об обременениях имущества, о правах третьих лиц, о состоянии имущества, что не позволило участникам торгов оценить реальную стоимость и сформировать обоснованное ценовое предложение.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Допуск к торгам участника, не соответствующего требованиям документации торгов, что нарушает принцип равенства участников (п. 4 ст. 447 ГК РФ).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Признаки сговора между Организатором и Победителем: корпоративные связи, отсутствие иных активных участников, минимальные ценовые предложения, свидетельствующие о невыгодной для кредиторов цене.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ПРАВОВОЕ ОБОСНОВАНИЕ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В силу ст. 449 ГК РФ торги, проведённые с нарушением установленных законом правил, могут быть признаны судом недействительными по иску заинтересованного лица в течение одного года со дня проведения торгов.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Основания недействительности торгов: 1) нарушение сроков и порядка публикации информации о торгах; 2) необоснованное недопущение или допуск участника; 3) проведение торгов ранее указанного в извещении срока; 4) нарушение правил, установленных законом для конкретного вида торгов.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Применительно к торгам по банкротству действует специальный порядок, установленный ст. 110, 111, 139 ФЗ-127 «О несостоятельности (банкротстве)» и Приказом Минэкономразвития России № 495 от 23.07.2015. С 01.01.2026 сведения о банкротстве и торгах публикуются только в ЕФРСБ (bankrot.fedresurs.ru); обязательные публикации в газете «Коммерсантъ» и «Вестнике Банка России» отменены. С 01.07.2026 имущественные торги проводятся по единым правилам.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Разъяснения порядка оспаривания торгов содержатся в Постановлении Пленума ВАС РФ № 63 от 23.12.2010 (в ред. Постановления Пленума ВС РФ № 32 от 19.11.2024), Постановлении Пленума ВС РФ № 40 от 17.12.2024 (разъяснения ФЗ № 107-ФЗ от 29.05.2024), Обзоре судебной практики по делам о банкротстве за 2024 год (утв. Президиумом ВС РФ 25.04.2025) и Обзоре по банкротству граждан от 18.06.2025 (65 правовых позиций).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ВС РФ, право на оспаривание торгов принадлежит: (а) участникам торгов, подавшим заявку; (б) лицам, которые не смогли стать участниками в силу нарушений процедуры (отказ в регистрации, технические сбои, невозможность подачи задатка); (в) кредиторам должника (конкурсным и реестровым). Потенциальный покупатель, не подавший заявку, как правило, не признаётся заинтересованным лицом в оспаривании торгов.</w:t>
      </w:r>
    </w:p>
    <w:p>
      <w:pPr>
        <w:spacing w:after="100" w:before="40" w:line="300"/>
        <w:jc w:val="both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Истец является заинтересованным лицом, поскольку как участник торгов, подавший заявку и внёсший задаток, непосредственно затронут допущенными нарушениями и имеет законный интерес в их отмене.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НА ОСНОВАНИИ ИЗЛОЖЕННОГО, РУКОВОДСТВУЯСЬ СТ. 447-449 ГК РФ, СТ. 110, 111, 139 ФЗ-127, ПРОШУ: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Признать торги, проведённые «___» _________ 2026 г. Организатором торгов _________________________ по лоту № ___, недействительными.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Применить последствия недействительности торгов: признать недействительным Договор купли-продажи, заключённый по результатам торгов, возвратить имущество в конкурсную массу должника.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Обязать Организатора торгов провести повторные торги с соблюдением установленных законом требований.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Взыскать с Ответчиков судебные расходы, включая госпошлину и расходы на представителя.</w:t>
      </w:r>
    </w:p>
    <w:p>
      <w:pPr>
        <w:pBdr>
          <w:bottom w:val="single" w:color="D6001C" w:sz="6" w:space="4"/>
        </w:pBdr>
        <w:spacing w:after="140" w:before="280" w:line="300"/>
      </w:pPr>
      <w:r>
        <w:rPr>
          <w:rFonts w:ascii="Arial" w:cs="Arial" w:eastAsia="Arial" w:hAnsi="Arial"/>
          <w:b/>
          <w:bCs/>
          <w:color w:val="2A2F3B"/>
          <w:sz w:val="24"/>
          <w:szCs w:val="24"/>
        </w:rPr>
        <w:t xml:space="preserve">ПРИЛОЖЕНИЯ: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Копии искового заявления для Ответчиков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Документ об уплате госпошлины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извещения о торгах (скриншот ЕФРСБ)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заявки Истца на участие в торгах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платёжного поручения о внесении задатка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Копия Протокола о результатах торгов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Выписка из ЕГРЮЛ на Организатора и Победителя торгов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Доказательства корпоративной связи Организатора и Победителя (при наличии)</w:t>
      </w:r>
    </w:p>
    <w:p>
      <w:pPr>
        <w:spacing w:after="60" w:before="40" w:line="28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9.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Доверенность представителя</w:t>
      </w:r>
    </w:p>
    <w:p>
      <w:pPr>
        <w:spacing w:after="0" w:before="36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Истец / представитель: </w:t>
      </w:r>
      <w:r>
        <w:rPr>
          <w:rFonts w:ascii="Arial" w:cs="Arial" w:eastAsia="Arial" w:hAnsi="Arial"/>
          <w:color w:val="2A2F3B"/>
          <w:sz w:val="22"/>
          <w:szCs w:val="22"/>
        </w:rPr>
        <w:t xml:space="preserve">_____________________ / __________________</w:t>
      </w:r>
    </w:p>
    <w:p>
      <w:pPr>
        <w:spacing w:after="0" w:before="6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138d511de5ba2b36134d37241733e2703cb4bf44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 об оспаривании торгов</dc:title>
  <dc:creator>ЛОТ·КЛИК</dc:creator>
  <dc:description>ст. 449 ГК РФ, ст. 110-111 ФЗ-127</dc:description>
  <cp:lastModifiedBy>Un-named</cp:lastModifiedBy>
  <cp:revision>1</cp:revision>
  <dcterms:created xsi:type="dcterms:W3CDTF">2026-04-22T07:31:43.937Z</dcterms:created>
  <dcterms:modified xsi:type="dcterms:W3CDTF">2026-04-22T07:31:43.937Z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